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E2D6">
      <w:pPr>
        <w:pStyle w:val="3"/>
        <w:spacing w:line="579" w:lineRule="exact"/>
        <w:jc w:val="center"/>
        <w:rPr>
          <w:rFonts w:eastAsia="Times New Roman"/>
          <w:sz w:val="44"/>
        </w:rPr>
      </w:pPr>
    </w:p>
    <w:p w14:paraId="150DC855">
      <w:pPr>
        <w:pStyle w:val="3"/>
        <w:spacing w:line="579" w:lineRule="exact"/>
        <w:jc w:val="center"/>
        <w:rPr>
          <w:rFonts w:eastAsia="Times New Roman"/>
          <w:sz w:val="44"/>
        </w:rPr>
      </w:pPr>
      <w:r>
        <w:rPr>
          <w:rFonts w:hint="eastAsia" w:eastAsia="方正小标宋简体"/>
          <w:i/>
          <w:iCs/>
          <w:color w:val="A6A6A6" w:themeColor="background1" w:themeShade="A6"/>
          <w:sz w:val="44"/>
          <w:lang w:val="en-US" w:eastAsia="zh-CN"/>
        </w:rPr>
        <w:t>{系统名称}</w:t>
      </w:r>
      <w:r>
        <w:rPr>
          <w:rFonts w:hint="eastAsia" w:eastAsia="方正小标宋简体"/>
          <w:sz w:val="44"/>
        </w:rPr>
        <w:t>网络安全等级保护定级报告</w:t>
      </w:r>
    </w:p>
    <w:p w14:paraId="4CCB113C">
      <w:pPr>
        <w:pStyle w:val="3"/>
        <w:spacing w:line="579" w:lineRule="exact"/>
        <w:jc w:val="center"/>
        <w:rPr>
          <w:rFonts w:eastAsia="Times New Roman"/>
          <w:color w:val="A6A6A6" w:themeColor="background1" w:themeShade="A6"/>
        </w:rPr>
      </w:pPr>
      <w:r>
        <w:rPr>
          <w:rFonts w:hint="eastAsia" w:eastAsia="宋体"/>
          <w:b w:val="0"/>
          <w:bCs/>
          <w:i/>
          <w:iCs/>
          <w:color w:val="A6A6A6" w:themeColor="background1" w:themeShade="A6"/>
          <w:sz w:val="24"/>
          <w:szCs w:val="24"/>
          <w:lang w:eastAsia="zh-CN"/>
        </w:rPr>
        <w:t>（</w:t>
      </w:r>
      <w:r>
        <w:rPr>
          <w:rFonts w:hint="eastAsia" w:eastAsia="宋体"/>
          <w:b w:val="0"/>
          <w:bCs/>
          <w:i/>
          <w:iCs/>
          <w:color w:val="A6A6A6" w:themeColor="background1" w:themeShade="A6"/>
          <w:sz w:val="24"/>
          <w:szCs w:val="24"/>
          <w:lang w:val="en-US" w:eastAsia="zh-CN"/>
        </w:rPr>
        <w:t>红色部分文字为对应需要填报内容）</w:t>
      </w:r>
    </w:p>
    <w:p w14:paraId="25611905">
      <w:pPr>
        <w:spacing w:line="579" w:lineRule="exact"/>
        <w:ind w:firstLine="640" w:firstLineChars="200"/>
        <w:rPr>
          <w:rFonts w:eastAsia="Times New Roman"/>
        </w:rPr>
      </w:pPr>
      <w:bookmarkStart w:id="0" w:name="_Toc144109776"/>
      <w:bookmarkEnd w:id="0"/>
      <w:bookmarkStart w:id="1" w:name="_Toc118259388"/>
      <w:bookmarkStart w:id="2" w:name="_Toc144639195"/>
      <w:r>
        <w:rPr>
          <w:rFonts w:hint="eastAsia" w:eastAsia="黑体"/>
        </w:rPr>
        <w:t>一、定级对象描述</w:t>
      </w:r>
    </w:p>
    <w:p w14:paraId="19098FB6">
      <w:pPr>
        <w:spacing w:line="579" w:lineRule="exact"/>
        <w:ind w:firstLine="640" w:firstLineChars="200"/>
        <w:rPr>
          <w:rFonts w:eastAsia="Times New Roman"/>
        </w:rPr>
      </w:pPr>
      <w:r>
        <w:rPr>
          <w:rFonts w:hint="eastAsia" w:eastAsia="楷体_GB2312"/>
        </w:rPr>
        <w:t>（一）责任主体</w:t>
      </w:r>
    </w:p>
    <w:p w14:paraId="31CD419B">
      <w:pPr>
        <w:spacing w:line="579" w:lineRule="exact"/>
        <w:ind w:firstLine="560" w:firstLineChars="200"/>
        <w:rPr>
          <w:rFonts w:hint="eastAsia"/>
          <w:i/>
          <w:iCs/>
          <w:color w:val="595959" w:themeColor="text1" w:themeTint="A6"/>
          <w:sz w:val="28"/>
          <w:highlight w:val="none"/>
          <w14:textFill>
            <w14:solidFill>
              <w14:schemeClr w14:val="tx1">
                <w14:lumMod w14:val="65000"/>
                <w14:lumOff w14:val="35000"/>
              </w14:schemeClr>
            </w14:solidFill>
          </w14:textFill>
        </w:rPr>
      </w:pPr>
      <w:r>
        <w:rPr>
          <w:rFonts w:hint="eastAsia"/>
          <w:i/>
          <w:iCs/>
          <w:color w:val="FF0000"/>
          <w:sz w:val="28"/>
          <w:highlight w:val="none"/>
        </w:rPr>
        <w:t>{系统名称</w:t>
      </w:r>
      <w:r>
        <w:rPr>
          <w:rFonts w:hint="eastAsia"/>
          <w:i/>
          <w:iCs/>
          <w:color w:val="FF0000"/>
          <w:sz w:val="28"/>
          <w:highlight w:val="none"/>
          <w:lang w:val="en-US" w:eastAsia="zh-CN"/>
        </w:rPr>
        <w:t>/（项目名称）</w:t>
      </w:r>
      <w:r>
        <w:rPr>
          <w:rFonts w:hint="eastAsia"/>
          <w:i/>
          <w:iCs/>
          <w:color w:val="FF0000"/>
          <w:sz w:val="28"/>
          <w:highlight w:val="none"/>
        </w:rPr>
        <w:t>}系统由</w:t>
      </w:r>
      <w:r>
        <w:rPr>
          <w:rFonts w:hint="eastAsia"/>
          <w:i/>
          <w:iCs/>
          <w:color w:val="FF0000"/>
          <w:sz w:val="28"/>
          <w:highlight w:val="none"/>
          <w:lang w:val="en-US" w:eastAsia="zh-CN"/>
        </w:rPr>
        <w:t>******</w:t>
      </w:r>
      <w:r>
        <w:rPr>
          <w:rFonts w:hint="eastAsia"/>
          <w:i/>
          <w:iCs/>
          <w:color w:val="FF0000"/>
          <w:sz w:val="28"/>
          <w:highlight w:val="none"/>
        </w:rPr>
        <w:t>公司研发，由河海大学建设</w:t>
      </w:r>
      <w:r>
        <w:rPr>
          <w:rFonts w:hint="eastAsia"/>
          <w:i/>
          <w:iCs/>
          <w:color w:val="FF0000"/>
          <w:sz w:val="28"/>
          <w:highlight w:val="none"/>
          <w:lang w:val="en-US" w:eastAsia="zh-CN"/>
        </w:rPr>
        <w:t>于***</w:t>
      </w:r>
      <w:r>
        <w:rPr>
          <w:rFonts w:hint="eastAsia"/>
          <w:i/>
          <w:iCs/>
          <w:color w:val="FF0000"/>
          <w:sz w:val="28"/>
          <w:highlight w:val="none"/>
        </w:rPr>
        <w:t>年</w:t>
      </w:r>
      <w:r>
        <w:rPr>
          <w:rFonts w:hint="eastAsia"/>
          <w:i/>
          <w:iCs/>
          <w:color w:val="FF0000"/>
          <w:sz w:val="28"/>
          <w:highlight w:val="none"/>
          <w:lang w:val="en-US" w:eastAsia="zh-CN"/>
        </w:rPr>
        <w:t>***</w:t>
      </w:r>
      <w:r>
        <w:rPr>
          <w:rFonts w:hint="eastAsia"/>
          <w:i/>
          <w:iCs/>
          <w:color w:val="FF0000"/>
          <w:sz w:val="28"/>
          <w:highlight w:val="none"/>
        </w:rPr>
        <w:t>月开始投入试运行。</w:t>
      </w:r>
      <w:r>
        <w:rPr>
          <w:rFonts w:hint="eastAsia"/>
          <w:i/>
          <w:iCs/>
          <w:color w:val="FF0000"/>
          <w:sz w:val="28"/>
          <w:highlight w:val="none"/>
          <w:lang w:val="en-US" w:eastAsia="zh-CN"/>
        </w:rPr>
        <w:t>***部门</w:t>
      </w:r>
      <w:r>
        <w:rPr>
          <w:rFonts w:hint="eastAsia"/>
          <w:i/>
          <w:iCs/>
          <w:color w:val="FF0000"/>
          <w:sz w:val="28"/>
          <w:highlight w:val="none"/>
        </w:rPr>
        <w:t>负责对该系统的运行和管理，</w:t>
      </w:r>
      <w:r>
        <w:rPr>
          <w:rFonts w:hint="eastAsia"/>
          <w:i/>
          <w:iCs/>
          <w:color w:val="FF0000"/>
          <w:sz w:val="28"/>
          <w:highlight w:val="none"/>
          <w:lang w:val="en-US" w:eastAsia="zh-CN"/>
        </w:rPr>
        <w:t>***</w:t>
      </w:r>
      <w:r>
        <w:rPr>
          <w:rFonts w:hint="eastAsia"/>
          <w:i/>
          <w:iCs/>
          <w:color w:val="FF0000"/>
          <w:sz w:val="28"/>
          <w:highlight w:val="none"/>
        </w:rPr>
        <w:t>公司负责对该系统进行维护。</w:t>
      </w:r>
      <w:r>
        <w:rPr>
          <w:rFonts w:hint="eastAsia"/>
          <w:i/>
          <w:iCs/>
          <w:color w:val="595959" w:themeColor="text1" w:themeTint="A6"/>
          <w:sz w:val="28"/>
          <w:highlight w:val="none"/>
          <w:lang w:val="en-US" w:eastAsia="zh-CN"/>
          <w14:textFill>
            <w14:solidFill>
              <w14:schemeClr w14:val="tx1">
                <w14:lumMod w14:val="65000"/>
                <w14:lumOff w14:val="35000"/>
              </w14:schemeClr>
            </w14:solidFill>
          </w14:textFill>
        </w:rPr>
        <w:t>河海大学网络安全与信息化办公室</w:t>
      </w:r>
      <w:r>
        <w:rPr>
          <w:rFonts w:hint="eastAsia"/>
          <w:i/>
          <w:iCs/>
          <w:color w:val="595959" w:themeColor="text1" w:themeTint="A6"/>
          <w:sz w:val="28"/>
          <w:highlight w:val="none"/>
          <w14:textFill>
            <w14:solidFill>
              <w14:schemeClr w14:val="tx1">
                <w14:lumMod w14:val="65000"/>
                <w14:lumOff w14:val="35000"/>
              </w14:schemeClr>
            </w14:solidFill>
          </w14:textFill>
        </w:rPr>
        <w:t>是该定级对象的安全主管部门，</w:t>
      </w:r>
      <w:r>
        <w:rPr>
          <w:rFonts w:hint="eastAsia"/>
          <w:i/>
          <w:iCs/>
          <w:color w:val="595959" w:themeColor="text1" w:themeTint="A6"/>
          <w:sz w:val="28"/>
          <w:highlight w:val="none"/>
          <w:lang w:val="en-US" w:eastAsia="zh-CN"/>
          <w14:textFill>
            <w14:solidFill>
              <w14:schemeClr w14:val="tx1">
                <w14:lumMod w14:val="65000"/>
                <w14:lumOff w14:val="35000"/>
              </w14:schemeClr>
            </w14:solidFill>
          </w14:textFill>
        </w:rPr>
        <w:t>河海大学</w:t>
      </w:r>
      <w:r>
        <w:rPr>
          <w:rFonts w:hint="eastAsia"/>
          <w:i/>
          <w:iCs/>
          <w:color w:val="595959" w:themeColor="text1" w:themeTint="A6"/>
          <w:sz w:val="28"/>
          <w:highlight w:val="none"/>
          <w14:textFill>
            <w14:solidFill>
              <w14:schemeClr w14:val="tx1">
                <w14:lumMod w14:val="65000"/>
                <w14:lumOff w14:val="35000"/>
              </w14:schemeClr>
            </w14:solidFill>
          </w14:textFill>
        </w:rPr>
        <w:t>为该定级对象的定级责任单位，承担定级对象的网络安全和数据安全保护责任。</w:t>
      </w:r>
    </w:p>
    <w:p w14:paraId="2E060A76">
      <w:pPr>
        <w:spacing w:line="579" w:lineRule="exact"/>
        <w:ind w:firstLine="640" w:firstLineChars="200"/>
        <w:rPr>
          <w:rFonts w:eastAsia="Times New Roman"/>
        </w:rPr>
      </w:pPr>
      <w:r>
        <w:rPr>
          <w:rFonts w:hint="eastAsia" w:eastAsia="楷体_GB2312"/>
        </w:rPr>
        <w:t>（二）定级对象构成</w:t>
      </w:r>
    </w:p>
    <w:p w14:paraId="1B08A194">
      <w:pPr>
        <w:spacing w:line="579" w:lineRule="exact"/>
        <w:ind w:firstLine="560" w:firstLineChars="200"/>
        <w:rPr>
          <w:rFonts w:hint="eastAsia"/>
          <w:sz w:val="28"/>
          <w:highlight w:val="yellow"/>
          <w:lang w:val="en-US" w:eastAsia="zh-CN"/>
        </w:rPr>
      </w:pPr>
      <w:r>
        <w:rPr>
          <w:rFonts w:hint="eastAsia" w:ascii="Times New Roman" w:hAnsi="Times New Roman" w:cs="Times New Roman"/>
          <w:i/>
          <w:iCs/>
          <w:color w:val="595959" w:themeColor="text1" w:themeTint="A6"/>
          <w:sz w:val="28"/>
          <w:highlight w:val="none"/>
          <w:lang w:val="en-US" w:eastAsia="zh-CN"/>
          <w14:textFill>
            <w14:solidFill>
              <w14:schemeClr w14:val="tx1">
                <w14:lumMod w14:val="65000"/>
                <w14:lumOff w14:val="35000"/>
              </w14:schemeClr>
            </w14:solidFill>
          </w14:textFill>
        </w:rPr>
        <w:t>定级对象的</w:t>
      </w:r>
      <w:r>
        <w:rPr>
          <w:rFonts w:hint="eastAsia" w:ascii="Times New Roman" w:hAnsi="Times New Roman" w:cs="Times New Roman"/>
          <w:i/>
          <w:iCs/>
          <w:color w:val="595959" w:themeColor="text1" w:themeTint="A6"/>
          <w:sz w:val="28"/>
          <w:highlight w:val="none"/>
          <w14:textFill>
            <w14:solidFill>
              <w14:schemeClr w14:val="tx1">
                <w14:lumMod w14:val="65000"/>
                <w14:lumOff w14:val="35000"/>
              </w14:schemeClr>
            </w14:solidFill>
          </w14:textFill>
        </w:rPr>
        <w:t>网络边界部分和内部网络部分为本次定级对象的范围。</w:t>
      </w:r>
      <w:r>
        <w:rPr>
          <w:rFonts w:hint="eastAsia" w:ascii="Times New Roman" w:hAnsi="Times New Roman" w:cs="Times New Roman"/>
          <w:i/>
          <w:iCs/>
          <w:color w:val="595959" w:themeColor="text1" w:themeTint="A6"/>
          <w:sz w:val="28"/>
          <w:highlight w:val="none"/>
          <w:lang w:val="en-US" w:eastAsia="zh-CN"/>
          <w14:textFill>
            <w14:solidFill>
              <w14:schemeClr w14:val="tx1">
                <w14:lumMod w14:val="65000"/>
                <w14:lumOff w14:val="35000"/>
              </w14:schemeClr>
            </w14:solidFill>
          </w14:textFill>
        </w:rPr>
        <w:t>网络边界部分实现校园网接入互联网，河海大学校园网出口包含南京出口以及常州出口共计7个出口</w:t>
      </w:r>
      <w:r>
        <w:rPr>
          <w:rFonts w:hint="eastAsia" w:ascii="Times New Roman" w:hAnsi="Times New Roman" w:cs="Times New Roman"/>
          <w:i/>
          <w:iCs/>
          <w:color w:val="595959" w:themeColor="text1" w:themeTint="A6"/>
          <w:sz w:val="28"/>
          <w:highlight w:val="none"/>
          <w14:textFill>
            <w14:solidFill>
              <w14:schemeClr w14:val="tx1">
                <w14:lumMod w14:val="65000"/>
                <w14:lumOff w14:val="35000"/>
              </w14:schemeClr>
            </w14:solidFill>
          </w14:textFill>
        </w:rPr>
        <w:t>，</w:t>
      </w:r>
      <w:r>
        <w:rPr>
          <w:rFonts w:hint="eastAsia" w:ascii="Times New Roman" w:hAnsi="Times New Roman" w:cs="Times New Roman"/>
          <w:i/>
          <w:iCs/>
          <w:color w:val="595959" w:themeColor="text1" w:themeTint="A6"/>
          <w:sz w:val="28"/>
          <w:highlight w:val="none"/>
          <w:lang w:val="en-US" w:eastAsia="zh-CN"/>
          <w14:textFill>
            <w14:solidFill>
              <w14:schemeClr w14:val="tx1">
                <w14:lumMod w14:val="65000"/>
                <w14:lumOff w14:val="35000"/>
              </w14:schemeClr>
            </w14:solidFill>
          </w14:textFill>
        </w:rPr>
        <w:t>两校区均在出口处双机冗余部署防火墙提供nat功能和进出策略控制，同时开启防病毒、抗DDOS攻击、IPS入侵防御等基本安全防护功能。内部网络部分主要是定级对象的校园网网络设备</w:t>
      </w:r>
      <w:r>
        <w:rPr>
          <w:rFonts w:hint="eastAsia" w:cs="Times New Roman"/>
          <w:i/>
          <w:iCs/>
          <w:color w:val="595959" w:themeColor="text1" w:themeTint="A6"/>
          <w:sz w:val="28"/>
          <w:highlight w:val="none"/>
          <w:lang w:val="en-US" w:eastAsia="zh-CN"/>
          <w14:textFill>
            <w14:solidFill>
              <w14:schemeClr w14:val="tx1">
                <w14:lumMod w14:val="65000"/>
                <w14:lumOff w14:val="35000"/>
              </w14:schemeClr>
            </w14:solidFill>
          </w14:textFill>
        </w:rPr>
        <w:t>、</w:t>
      </w:r>
      <w:r>
        <w:rPr>
          <w:rFonts w:hint="eastAsia" w:ascii="Times New Roman" w:hAnsi="Times New Roman" w:cs="Times New Roman"/>
          <w:i/>
          <w:iCs/>
          <w:color w:val="595959" w:themeColor="text1" w:themeTint="A6"/>
          <w:sz w:val="28"/>
          <w:highlight w:val="none"/>
          <w:lang w:val="en-US" w:eastAsia="zh-CN"/>
          <w14:textFill>
            <w14:solidFill>
              <w14:schemeClr w14:val="tx1">
                <w14:lumMod w14:val="65000"/>
                <w14:lumOff w14:val="35000"/>
              </w14:schemeClr>
            </w14:solidFill>
          </w14:textFill>
        </w:rPr>
        <w:t>系统服务器</w:t>
      </w:r>
      <w:r>
        <w:rPr>
          <w:rFonts w:hint="eastAsia" w:cs="Times New Roman"/>
          <w:i/>
          <w:iCs/>
          <w:color w:val="595959" w:themeColor="text1" w:themeTint="A6"/>
          <w:sz w:val="28"/>
          <w:highlight w:val="none"/>
          <w:lang w:val="en-US" w:eastAsia="zh-CN"/>
          <w14:textFill>
            <w14:solidFill>
              <w14:schemeClr w14:val="tx1">
                <w14:lumMod w14:val="65000"/>
                <w14:lumOff w14:val="35000"/>
              </w14:schemeClr>
            </w14:solidFill>
          </w14:textFill>
        </w:rPr>
        <w:t>和软件系统</w:t>
      </w:r>
      <w:r>
        <w:rPr>
          <w:rFonts w:hint="eastAsia" w:ascii="Times New Roman" w:hAnsi="Times New Roman" w:cs="Times New Roman"/>
          <w:i/>
          <w:iCs/>
          <w:color w:val="595959" w:themeColor="text1" w:themeTint="A6"/>
          <w:sz w:val="28"/>
          <w:highlight w:val="none"/>
          <w:lang w:val="en-US" w:eastAsia="zh-CN"/>
          <w14:textFill>
            <w14:solidFill>
              <w14:schemeClr w14:val="tx1">
                <w14:lumMod w14:val="65000"/>
                <w14:lumOff w14:val="35000"/>
              </w14:schemeClr>
            </w14:solidFill>
          </w14:textFill>
        </w:rPr>
        <w:t>。</w:t>
      </w:r>
    </w:p>
    <w:p w14:paraId="7591B18F">
      <w:pPr>
        <w:spacing w:line="579" w:lineRule="exact"/>
        <w:ind w:firstLine="560" w:firstLineChars="200"/>
        <w:rPr>
          <w:rFonts w:hint="eastAsia"/>
          <w:i/>
          <w:iCs/>
          <w:color w:val="595959" w:themeColor="text1" w:themeTint="A6"/>
          <w:sz w:val="28"/>
          <w:highlight w:val="none"/>
          <w:lang w:val="en-US" w:eastAsia="zh-CN"/>
          <w14:textFill>
            <w14:solidFill>
              <w14:schemeClr w14:val="tx1">
                <w14:lumMod w14:val="65000"/>
                <w14:lumOff w14:val="35000"/>
              </w14:schemeClr>
            </w14:solidFill>
          </w14:textFill>
        </w:rPr>
      </w:pPr>
      <w:r>
        <w:rPr>
          <w:rFonts w:hint="eastAsia"/>
          <w:i/>
          <w:iCs/>
          <w:color w:val="595959" w:themeColor="text1" w:themeTint="A6"/>
          <w:sz w:val="28"/>
          <w:highlight w:val="none"/>
          <w:lang w:val="en-US" w:eastAsia="zh-CN"/>
          <w14:textFill>
            <w14:solidFill>
              <w14:schemeClr w14:val="tx1">
                <w14:lumMod w14:val="65000"/>
                <w14:lumOff w14:val="35000"/>
              </w14:schemeClr>
            </w14:solidFill>
          </w14:textFill>
        </w:rPr>
        <w:t>系统的服务器部署在</w:t>
      </w:r>
      <w:r>
        <w:rPr>
          <w:rFonts w:hint="eastAsia"/>
          <w:i/>
          <w:iCs/>
          <w:color w:val="auto"/>
          <w:sz w:val="28"/>
          <w:highlight w:val="none"/>
          <w:lang w:val="en-US"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西康路校区网络馆/</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常州校区IDC数据中心机房/</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江宁校区机房/</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校外公有云</w:t>
      </w:r>
      <w:r>
        <w:rPr>
          <w:rFonts w:hint="eastAsia"/>
          <w:i/>
          <w:iCs/>
          <w:color w:val="FF0000"/>
          <w:sz w:val="28"/>
          <w:highlight w:val="none"/>
          <w:u w:val="single"/>
          <w:lang w:val="en-US" w:eastAsia="zh-CN"/>
        </w:rPr>
        <w:t xml:space="preserve">      </w:t>
      </w:r>
      <w:r>
        <w:rPr>
          <w:rFonts w:hint="eastAsia"/>
          <w:i/>
          <w:iCs/>
          <w:color w:val="auto"/>
          <w:sz w:val="28"/>
          <w:highlight w:val="none"/>
          <w:lang w:val="en-US" w:eastAsia="zh-CN"/>
        </w:rPr>
        <w:t>】</w:t>
      </w:r>
      <w:r>
        <w:rPr>
          <w:rFonts w:hint="eastAsia"/>
          <w:i/>
          <w:iCs/>
          <w:color w:val="595959" w:themeColor="text1" w:themeTint="A6"/>
          <w:sz w:val="28"/>
          <w:highlight w:val="none"/>
          <w:lang w:val="en-US" w:eastAsia="zh-CN"/>
          <w14:textFill>
            <w14:solidFill>
              <w14:schemeClr w14:val="tx1">
                <w14:lumMod w14:val="65000"/>
                <w14:lumOff w14:val="35000"/>
              </w14:schemeClr>
            </w14:solidFill>
          </w14:textFill>
        </w:rPr>
        <w:t>。校内服务器搭建在【</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虚拟化服务器平台/</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机房托管服务器</w:t>
      </w:r>
      <w:r>
        <w:rPr>
          <w:rFonts w:hint="eastAsia"/>
          <w:i/>
          <w:iCs/>
          <w:color w:val="auto"/>
          <w:sz w:val="28"/>
          <w:highlight w:val="none"/>
          <w:lang w:val="en-US" w:eastAsia="zh-CN"/>
        </w:rPr>
        <w:t>】</w:t>
      </w:r>
      <w:r>
        <w:rPr>
          <w:rFonts w:hint="eastAsia"/>
          <w:i/>
          <w:iCs/>
          <w:color w:val="595959" w:themeColor="text1" w:themeTint="A6"/>
          <w:sz w:val="28"/>
          <w:highlight w:val="none"/>
          <w:lang w:val="en-US" w:eastAsia="zh-CN"/>
          <w14:textFill>
            <w14:solidFill>
              <w14:schemeClr w14:val="tx1">
                <w14:lumMod w14:val="65000"/>
                <w14:lumOff w14:val="35000"/>
              </w14:schemeClr>
            </w14:solidFill>
          </w14:textFill>
        </w:rPr>
        <w:t>上，</w:t>
      </w:r>
      <w:r>
        <w:rPr>
          <w:rFonts w:hint="eastAsia"/>
          <w:i/>
          <w:iCs/>
          <w:color w:val="FF0000"/>
          <w:sz w:val="28"/>
          <w:highlight w:val="none"/>
          <w:lang w:val="en-US" w:eastAsia="zh-CN"/>
        </w:rPr>
        <w:t>共计***台服务器</w:t>
      </w:r>
      <w:r>
        <w:rPr>
          <w:rFonts w:hint="eastAsia"/>
          <w:i/>
          <w:iCs/>
          <w:color w:val="595959" w:themeColor="text1" w:themeTint="A6"/>
          <w:sz w:val="28"/>
          <w:highlight w:val="none"/>
          <w:lang w:val="en-US" w:eastAsia="zh-CN"/>
          <w14:textFill>
            <w14:solidFill>
              <w14:schemeClr w14:val="tx1">
                <w14:lumMod w14:val="65000"/>
                <w14:lumOff w14:val="35000"/>
              </w14:schemeClr>
            </w14:solidFill>
          </w14:textFill>
        </w:rPr>
        <w:t>，部署操作系统环境。具体见</w:t>
      </w:r>
      <w:r>
        <w:rPr>
          <w:rFonts w:hint="eastAsia"/>
          <w:i/>
          <w:iCs/>
          <w:color w:val="FF0000"/>
          <w:sz w:val="28"/>
          <w:highlight w:val="none"/>
          <w:lang w:val="en-US" w:eastAsia="zh-CN"/>
        </w:rPr>
        <w:t>服务器列表：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2"/>
        <w:gridCol w:w="1164"/>
        <w:gridCol w:w="1131"/>
        <w:gridCol w:w="1107"/>
        <w:gridCol w:w="1350"/>
        <w:gridCol w:w="1335"/>
      </w:tblGrid>
      <w:tr w14:paraId="4EC3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417CB408">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r>
              <w:rPr>
                <w:rFonts w:hint="eastAsia"/>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t>序号</w:t>
            </w:r>
          </w:p>
        </w:tc>
        <w:tc>
          <w:tcPr>
            <w:tcW w:w="1732" w:type="dxa"/>
          </w:tcPr>
          <w:p w14:paraId="4C94F362">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r>
              <w:rPr>
                <w:rFonts w:hint="eastAsia"/>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t>系统域名</w:t>
            </w:r>
          </w:p>
        </w:tc>
        <w:tc>
          <w:tcPr>
            <w:tcW w:w="1164" w:type="dxa"/>
          </w:tcPr>
          <w:p w14:paraId="752989A6">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r>
              <w:rPr>
                <w:rFonts w:hint="eastAsia"/>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t>Ip</w:t>
            </w:r>
          </w:p>
        </w:tc>
        <w:tc>
          <w:tcPr>
            <w:tcW w:w="1131" w:type="dxa"/>
          </w:tcPr>
          <w:p w14:paraId="42EB3083">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r>
              <w:rPr>
                <w:rFonts w:hint="eastAsia"/>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t>操作系统</w:t>
            </w:r>
          </w:p>
        </w:tc>
        <w:tc>
          <w:tcPr>
            <w:tcW w:w="1107" w:type="dxa"/>
          </w:tcPr>
          <w:p w14:paraId="0C4AD17A">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r>
              <w:rPr>
                <w:rFonts w:hint="eastAsia"/>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t>版本</w:t>
            </w:r>
          </w:p>
        </w:tc>
        <w:tc>
          <w:tcPr>
            <w:tcW w:w="1350" w:type="dxa"/>
          </w:tcPr>
          <w:p w14:paraId="5B84888E">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r>
              <w:rPr>
                <w:rFonts w:hint="eastAsia"/>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t>服务器用途</w:t>
            </w:r>
          </w:p>
        </w:tc>
        <w:tc>
          <w:tcPr>
            <w:tcW w:w="1335" w:type="dxa"/>
          </w:tcPr>
          <w:p w14:paraId="7D9A3D36">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r>
              <w:rPr>
                <w:rFonts w:hint="eastAsia"/>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t>服务端口</w:t>
            </w:r>
          </w:p>
        </w:tc>
      </w:tr>
      <w:tr w14:paraId="1716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6F4E0BDC">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732" w:type="dxa"/>
          </w:tcPr>
          <w:p w14:paraId="2951E0D5">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64" w:type="dxa"/>
          </w:tcPr>
          <w:p w14:paraId="1404EC38">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31" w:type="dxa"/>
          </w:tcPr>
          <w:p w14:paraId="6E958806">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07" w:type="dxa"/>
          </w:tcPr>
          <w:p w14:paraId="21A1C159">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350" w:type="dxa"/>
          </w:tcPr>
          <w:p w14:paraId="78DA2070">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335" w:type="dxa"/>
          </w:tcPr>
          <w:p w14:paraId="5ED51C50">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r>
      <w:tr w14:paraId="5637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794C137D">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732" w:type="dxa"/>
          </w:tcPr>
          <w:p w14:paraId="1732FAE5">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64" w:type="dxa"/>
          </w:tcPr>
          <w:p w14:paraId="737C22C2">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31" w:type="dxa"/>
          </w:tcPr>
          <w:p w14:paraId="001100DA">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07" w:type="dxa"/>
          </w:tcPr>
          <w:p w14:paraId="0E0179A6">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350" w:type="dxa"/>
          </w:tcPr>
          <w:p w14:paraId="7767F74F">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335" w:type="dxa"/>
          </w:tcPr>
          <w:p w14:paraId="6E45F044">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r>
      <w:tr w14:paraId="6F31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6401F40D">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732" w:type="dxa"/>
          </w:tcPr>
          <w:p w14:paraId="698E22D6">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64" w:type="dxa"/>
          </w:tcPr>
          <w:p w14:paraId="38E87241">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31" w:type="dxa"/>
          </w:tcPr>
          <w:p w14:paraId="6820DD4E">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107" w:type="dxa"/>
          </w:tcPr>
          <w:p w14:paraId="390B9AFC">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350" w:type="dxa"/>
          </w:tcPr>
          <w:p w14:paraId="42B2CEB3">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c>
          <w:tcPr>
            <w:tcW w:w="1335" w:type="dxa"/>
          </w:tcPr>
          <w:p w14:paraId="70277E58">
            <w:pPr>
              <w:spacing w:line="240" w:lineRule="auto"/>
              <w:rPr>
                <w:rFonts w:hint="default"/>
                <w:i/>
                <w:iCs/>
                <w:color w:val="595959" w:themeColor="text1" w:themeTint="A6"/>
                <w:sz w:val="21"/>
                <w:szCs w:val="21"/>
                <w:highlight w:val="none"/>
                <w:vertAlign w:val="baseline"/>
                <w:lang w:val="en-US" w:eastAsia="zh-CN"/>
                <w14:textFill>
                  <w14:solidFill>
                    <w14:schemeClr w14:val="tx1">
                      <w14:lumMod w14:val="65000"/>
                      <w14:lumOff w14:val="35000"/>
                    </w14:schemeClr>
                  </w14:solidFill>
                </w14:textFill>
              </w:rPr>
            </w:pPr>
          </w:p>
        </w:tc>
      </w:tr>
    </w:tbl>
    <w:p w14:paraId="6831DE07">
      <w:pPr>
        <w:spacing w:line="579" w:lineRule="exact"/>
        <w:ind w:firstLine="560" w:firstLineChars="200"/>
        <w:rPr>
          <w:rFonts w:hint="default"/>
          <w:i/>
          <w:iCs/>
          <w:color w:val="595959" w:themeColor="text1" w:themeTint="A6"/>
          <w:sz w:val="28"/>
          <w:highlight w:val="none"/>
          <w:lang w:val="en-US" w:eastAsia="zh-CN"/>
          <w14:textFill>
            <w14:solidFill>
              <w14:schemeClr w14:val="tx1">
                <w14:lumMod w14:val="65000"/>
                <w14:lumOff w14:val="35000"/>
              </w14:schemeClr>
            </w14:solidFill>
          </w14:textFill>
        </w:rPr>
      </w:pPr>
    </w:p>
    <w:p w14:paraId="352B7C5D">
      <w:pPr>
        <w:spacing w:line="579" w:lineRule="exact"/>
        <w:ind w:firstLine="640" w:firstLineChars="200"/>
        <w:rPr>
          <w:rFonts w:eastAsia="Times New Roman"/>
        </w:rPr>
      </w:pPr>
      <w:r>
        <w:rPr>
          <w:rFonts w:hint="eastAsia" w:eastAsia="楷体_GB2312"/>
        </w:rPr>
        <w:t>（三）承载业务</w:t>
      </w:r>
    </w:p>
    <w:p w14:paraId="04967454">
      <w:pPr>
        <w:spacing w:line="579" w:lineRule="exact"/>
        <w:ind w:firstLine="560" w:firstLineChars="200"/>
        <w:rPr>
          <w:rFonts w:hint="eastAsia"/>
          <w:i/>
          <w:iCs/>
          <w:color w:val="auto"/>
          <w:sz w:val="28"/>
          <w:highlight w:val="none"/>
        </w:rPr>
      </w:pPr>
      <w:r>
        <w:rPr>
          <w:rFonts w:hint="eastAsia"/>
          <w:i/>
          <w:iCs/>
          <w:color w:val="auto"/>
          <w:sz w:val="28"/>
          <w:highlight w:val="none"/>
        </w:rPr>
        <w:t>该定级对象承载着</w:t>
      </w:r>
      <w:r>
        <w:rPr>
          <w:rFonts w:hint="eastAsia"/>
          <w:i/>
          <w:iCs/>
          <w:color w:val="FF0000"/>
          <w:sz w:val="28"/>
          <w:highlight w:val="none"/>
          <w:lang w:val="en-US" w:eastAsia="zh-CN"/>
        </w:rPr>
        <w:t>*****</w:t>
      </w:r>
      <w:r>
        <w:rPr>
          <w:rFonts w:hint="eastAsia"/>
          <w:i/>
          <w:iCs/>
          <w:color w:val="auto"/>
          <w:sz w:val="28"/>
          <w:highlight w:val="none"/>
        </w:rPr>
        <w:t>业务，</w:t>
      </w:r>
      <w:r>
        <w:rPr>
          <w:rFonts w:hint="eastAsia"/>
          <w:i/>
          <w:iCs/>
          <w:color w:val="auto"/>
          <w:sz w:val="28"/>
          <w:highlight w:val="none"/>
          <w:lang w:val="en-US" w:eastAsia="zh-CN"/>
        </w:rPr>
        <w:t>主要</w:t>
      </w:r>
      <w:r>
        <w:rPr>
          <w:rFonts w:hint="eastAsia"/>
          <w:i/>
          <w:iCs/>
          <w:color w:val="FF0000"/>
          <w:sz w:val="28"/>
          <w:highlight w:val="none"/>
        </w:rPr>
        <w:t>包括</w:t>
      </w:r>
      <w:r>
        <w:rPr>
          <w:rFonts w:hint="eastAsia"/>
          <w:i/>
          <w:iCs/>
          <w:color w:val="FF0000"/>
          <w:sz w:val="28"/>
          <w:highlight w:val="none"/>
          <w:lang w:val="en-US" w:eastAsia="zh-CN"/>
        </w:rPr>
        <w:t>**</w:t>
      </w:r>
      <w:r>
        <w:rPr>
          <w:rFonts w:hint="eastAsia"/>
          <w:i/>
          <w:iCs/>
          <w:color w:val="FF0000"/>
          <w:sz w:val="28"/>
          <w:highlight w:val="none"/>
        </w:rPr>
        <w:t>报销、</w:t>
      </w:r>
      <w:r>
        <w:rPr>
          <w:rFonts w:hint="eastAsia"/>
          <w:i/>
          <w:iCs/>
          <w:color w:val="FF0000"/>
          <w:sz w:val="28"/>
          <w:highlight w:val="none"/>
          <w:lang w:val="en-US" w:eastAsia="zh-CN"/>
        </w:rPr>
        <w:t>**</w:t>
      </w:r>
      <w:r>
        <w:rPr>
          <w:rFonts w:hint="eastAsia"/>
          <w:i/>
          <w:iCs/>
          <w:color w:val="FF0000"/>
          <w:sz w:val="28"/>
          <w:highlight w:val="none"/>
        </w:rPr>
        <w:t>管理</w:t>
      </w:r>
      <w:r>
        <w:rPr>
          <w:rFonts w:hint="eastAsia"/>
          <w:i/>
          <w:iCs/>
          <w:color w:val="FF0000"/>
          <w:sz w:val="28"/>
          <w:highlight w:val="none"/>
          <w:lang w:eastAsia="zh-CN"/>
        </w:rPr>
        <w:t>、</w:t>
      </w:r>
      <w:r>
        <w:rPr>
          <w:rFonts w:hint="eastAsia"/>
          <w:i/>
          <w:iCs/>
          <w:color w:val="FF0000"/>
          <w:sz w:val="28"/>
          <w:highlight w:val="none"/>
          <w:lang w:val="en-US" w:eastAsia="zh-CN"/>
        </w:rPr>
        <w:t>**评定、**审计</w:t>
      </w:r>
      <w:r>
        <w:rPr>
          <w:rFonts w:hint="eastAsia"/>
          <w:i/>
          <w:iCs/>
          <w:color w:val="FF0000"/>
          <w:sz w:val="28"/>
          <w:highlight w:val="none"/>
        </w:rPr>
        <w:t>等业务子系统</w:t>
      </w:r>
      <w:r>
        <w:rPr>
          <w:rFonts w:hint="eastAsia"/>
          <w:i/>
          <w:iCs/>
          <w:color w:val="FF0000"/>
          <w:sz w:val="28"/>
          <w:highlight w:val="none"/>
          <w:lang w:val="en-US" w:eastAsia="zh-CN"/>
        </w:rPr>
        <w:t>/模块</w:t>
      </w:r>
      <w:r>
        <w:rPr>
          <w:rFonts w:hint="eastAsia"/>
          <w:i/>
          <w:iCs/>
          <w:color w:val="auto"/>
          <w:sz w:val="28"/>
          <w:highlight w:val="none"/>
        </w:rPr>
        <w:t>，主要为</w:t>
      </w:r>
      <w:r>
        <w:rPr>
          <w:rFonts w:hint="eastAsia"/>
          <w:i/>
          <w:iCs/>
          <w:color w:val="auto"/>
          <w:sz w:val="28"/>
          <w:highlight w:val="none"/>
          <w:lang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全校</w:t>
      </w:r>
      <w:r>
        <w:rPr>
          <w:rFonts w:hint="eastAsia"/>
          <w:i/>
          <w:iCs/>
          <w:color w:val="FF0000"/>
          <w:sz w:val="28"/>
          <w:highlight w:val="none"/>
        </w:rPr>
        <w:t>师生</w:t>
      </w:r>
      <w:r>
        <w:rPr>
          <w:rFonts w:hint="eastAsia"/>
          <w:i/>
          <w:iCs/>
          <w:color w:val="FF0000"/>
          <w:sz w:val="28"/>
          <w:highlight w:val="none"/>
          <w:lang w:val="en-US"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部分师生/</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部门内部人员/</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校外人员</w:t>
      </w:r>
      <w:r>
        <w:rPr>
          <w:rFonts w:hint="eastAsia"/>
          <w:i/>
          <w:iCs/>
          <w:color w:val="auto"/>
          <w:sz w:val="28"/>
          <w:highlight w:val="none"/>
          <w:lang w:val="en-US" w:eastAsia="zh-CN"/>
        </w:rPr>
        <w:t>】等</w:t>
      </w:r>
      <w:r>
        <w:rPr>
          <w:rFonts w:hint="eastAsia"/>
          <w:i/>
          <w:iCs/>
          <w:color w:val="auto"/>
          <w:sz w:val="28"/>
          <w:highlight w:val="none"/>
        </w:rPr>
        <w:t>提供</w:t>
      </w:r>
      <w:r>
        <w:rPr>
          <w:rFonts w:hint="eastAsia"/>
          <w:i/>
          <w:iCs/>
          <w:color w:val="auto"/>
          <w:sz w:val="28"/>
          <w:highlight w:val="none"/>
          <w:lang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校园网/</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校外互联网/</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限时校外互联网</w:t>
      </w:r>
      <w:r>
        <w:rPr>
          <w:rFonts w:hint="eastAsia"/>
          <w:i/>
          <w:iCs/>
          <w:color w:val="auto"/>
          <w:sz w:val="28"/>
          <w:highlight w:val="none"/>
          <w:lang w:val="en-US" w:eastAsia="zh-CN"/>
        </w:rPr>
        <w:t>】访问</w:t>
      </w:r>
      <w:r>
        <w:rPr>
          <w:rFonts w:hint="eastAsia"/>
          <w:i/>
          <w:iCs/>
          <w:color w:val="auto"/>
          <w:sz w:val="28"/>
          <w:highlight w:val="none"/>
        </w:rPr>
        <w:t>服务</w:t>
      </w:r>
      <w:r>
        <w:rPr>
          <w:rFonts w:hint="eastAsia"/>
          <w:i/>
          <w:iCs/>
          <w:color w:val="auto"/>
          <w:sz w:val="28"/>
          <w:highlight w:val="none"/>
          <w:lang w:eastAsia="zh-CN"/>
        </w:rPr>
        <w:t>，</w:t>
      </w:r>
      <w:r>
        <w:rPr>
          <w:rFonts w:hint="eastAsia"/>
          <w:i/>
          <w:iCs/>
          <w:color w:val="auto"/>
          <w:sz w:val="28"/>
          <w:highlight w:val="none"/>
          <w:lang w:val="en-US" w:eastAsia="zh-CN"/>
        </w:rPr>
        <w:t>系统用户约</w:t>
      </w:r>
      <w:r>
        <w:rPr>
          <w:rFonts w:hint="eastAsia"/>
          <w:i/>
          <w:iCs/>
          <w:color w:val="FF0000"/>
          <w:sz w:val="28"/>
          <w:highlight w:val="none"/>
          <w:lang w:val="en-US" w:eastAsia="zh-CN"/>
        </w:rPr>
        <w:t>***</w:t>
      </w:r>
      <w:r>
        <w:rPr>
          <w:rFonts w:hint="eastAsia"/>
          <w:i/>
          <w:iCs/>
          <w:color w:val="auto"/>
          <w:sz w:val="28"/>
          <w:highlight w:val="none"/>
          <w:lang w:val="en-US" w:eastAsia="zh-CN"/>
        </w:rPr>
        <w:t>万人</w:t>
      </w:r>
      <w:r>
        <w:rPr>
          <w:rFonts w:hint="eastAsia"/>
          <w:i/>
          <w:iCs/>
          <w:color w:val="auto"/>
          <w:sz w:val="28"/>
          <w:highlight w:val="none"/>
        </w:rPr>
        <w:t>。该</w:t>
      </w:r>
      <w:r>
        <w:rPr>
          <w:rFonts w:hint="eastAsia"/>
          <w:i/>
          <w:iCs/>
          <w:color w:val="auto"/>
          <w:sz w:val="28"/>
          <w:highlight w:val="none"/>
          <w:lang w:val="en-US" w:eastAsia="zh-CN"/>
        </w:rPr>
        <w:t>系统</w:t>
      </w:r>
      <w:r>
        <w:rPr>
          <w:rFonts w:hint="eastAsia"/>
          <w:i/>
          <w:iCs/>
          <w:color w:val="auto"/>
          <w:sz w:val="28"/>
          <w:highlight w:val="none"/>
        </w:rPr>
        <w:t>为独立业务系统，与其他系统</w:t>
      </w:r>
      <w:r>
        <w:rPr>
          <w:rFonts w:hint="eastAsia"/>
          <w:i/>
          <w:iCs/>
          <w:color w:val="auto"/>
          <w:sz w:val="28"/>
          <w:highlight w:val="none"/>
          <w:lang w:val="en-US"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统一身份认证/</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信息门户/</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消息平台/</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其他具体系统</w:t>
      </w:r>
      <w:r>
        <w:rPr>
          <w:rFonts w:hint="eastAsia"/>
          <w:i/>
          <w:iCs/>
          <w:color w:val="FF0000"/>
          <w:sz w:val="28"/>
          <w:highlight w:val="none"/>
          <w:u w:val="single"/>
          <w:lang w:val="en-US" w:eastAsia="zh-CN"/>
        </w:rPr>
        <w:t xml:space="preserve">      </w:t>
      </w:r>
      <w:r>
        <w:rPr>
          <w:rFonts w:hint="eastAsia"/>
          <w:i/>
          <w:iCs/>
          <w:color w:val="auto"/>
          <w:sz w:val="28"/>
          <w:highlight w:val="none"/>
          <w:lang w:val="en-US" w:eastAsia="zh-CN"/>
        </w:rPr>
        <w:t>】集成</w:t>
      </w:r>
      <w:r>
        <w:rPr>
          <w:rFonts w:hint="eastAsia"/>
          <w:i/>
          <w:iCs/>
          <w:color w:val="auto"/>
          <w:sz w:val="28"/>
          <w:highlight w:val="none"/>
        </w:rPr>
        <w:t>。</w:t>
      </w:r>
    </w:p>
    <w:p w14:paraId="6BAB9CE4">
      <w:pPr>
        <w:spacing w:line="579" w:lineRule="exact"/>
        <w:ind w:firstLine="640" w:firstLineChars="200"/>
        <w:rPr>
          <w:rFonts w:eastAsia="楷体_GB2312"/>
        </w:rPr>
      </w:pPr>
      <w:r>
        <w:rPr>
          <w:rFonts w:hint="eastAsia" w:eastAsia="楷体_GB2312"/>
        </w:rPr>
        <w:t>（四）承载数据</w:t>
      </w:r>
    </w:p>
    <w:p w14:paraId="27967DDD">
      <w:pPr>
        <w:spacing w:line="579" w:lineRule="exact"/>
        <w:ind w:firstLine="560" w:firstLineChars="200"/>
        <w:rPr>
          <w:rFonts w:hint="default" w:eastAsia="仿宋_GB2312"/>
          <w:i/>
          <w:iCs/>
          <w:color w:val="auto"/>
          <w:sz w:val="28"/>
          <w:highlight w:val="none"/>
          <w:lang w:val="en-US" w:eastAsia="zh-CN"/>
        </w:rPr>
      </w:pPr>
      <w:r>
        <w:rPr>
          <w:rFonts w:hint="eastAsia"/>
          <w:i/>
          <w:iCs/>
          <w:color w:val="auto"/>
          <w:sz w:val="28"/>
          <w:highlight w:val="none"/>
        </w:rPr>
        <w:t>该定级对象</w:t>
      </w:r>
      <w:r>
        <w:rPr>
          <w:rFonts w:hint="eastAsia"/>
          <w:i/>
          <w:iCs/>
          <w:color w:val="auto"/>
          <w:sz w:val="28"/>
          <w:highlight w:val="none"/>
          <w:lang w:val="en-US" w:eastAsia="zh-CN"/>
        </w:rPr>
        <w:t>存储</w:t>
      </w:r>
      <w:r>
        <w:rPr>
          <w:rFonts w:hint="eastAsia"/>
          <w:i/>
          <w:iCs/>
          <w:color w:val="auto"/>
          <w:sz w:val="28"/>
          <w:highlight w:val="none"/>
        </w:rPr>
        <w:t>的数据主要包括</w:t>
      </w:r>
      <w:r>
        <w:rPr>
          <w:rFonts w:hint="eastAsia"/>
          <w:i/>
          <w:iCs/>
          <w:color w:val="auto"/>
          <w:sz w:val="28"/>
          <w:highlight w:val="none"/>
          <w:lang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学生数据/</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教职工数据/</w:t>
      </w:r>
      <w:r>
        <w:rPr>
          <w:rFonts w:hint="eastAsia"/>
          <w:i/>
          <w:iCs/>
          <w:color w:val="auto"/>
          <w:sz w:val="28"/>
          <w:highlight w:val="none"/>
          <w:lang w:val="en-US" w:eastAsia="zh-CN"/>
        </w:rPr>
        <w:sym w:font="Wingdings 2" w:char="00A3"/>
      </w:r>
      <w:r>
        <w:rPr>
          <w:rFonts w:hint="eastAsia"/>
          <w:i/>
          <w:iCs/>
          <w:color w:val="FF0000"/>
          <w:sz w:val="28"/>
          <w:highlight w:val="none"/>
        </w:rPr>
        <w:t>财务数据</w:t>
      </w:r>
      <w:r>
        <w:rPr>
          <w:rFonts w:hint="eastAsia"/>
          <w:i/>
          <w:iCs/>
          <w:color w:val="FF0000"/>
          <w:sz w:val="28"/>
          <w:highlight w:val="none"/>
          <w:lang w:val="en-US"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教务管理</w:t>
      </w:r>
      <w:r>
        <w:rPr>
          <w:rFonts w:hint="eastAsia"/>
          <w:i/>
          <w:iCs/>
          <w:color w:val="FF0000"/>
          <w:sz w:val="28"/>
          <w:highlight w:val="none"/>
        </w:rPr>
        <w:t>数据</w:t>
      </w:r>
      <w:r>
        <w:rPr>
          <w:rFonts w:hint="eastAsia"/>
          <w:i/>
          <w:iCs/>
          <w:color w:val="FF0000"/>
          <w:sz w:val="28"/>
          <w:highlight w:val="none"/>
          <w:lang w:val="en-US"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科研管理数据/</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校务数据/</w:t>
      </w:r>
      <w:r>
        <w:rPr>
          <w:rFonts w:hint="eastAsia"/>
          <w:i/>
          <w:iCs/>
          <w:color w:val="auto"/>
          <w:sz w:val="28"/>
          <w:highlight w:val="none"/>
          <w:lang w:val="en-US" w:eastAsia="zh-CN"/>
        </w:rPr>
        <w:sym w:font="Wingdings 2" w:char="00A3"/>
      </w:r>
      <w:r>
        <w:rPr>
          <w:rFonts w:hint="eastAsia"/>
          <w:i/>
          <w:iCs/>
          <w:color w:val="FF0000"/>
          <w:sz w:val="28"/>
          <w:highlight w:val="none"/>
        </w:rPr>
        <w:t>组织</w:t>
      </w:r>
      <w:r>
        <w:rPr>
          <w:rFonts w:hint="eastAsia"/>
          <w:i/>
          <w:iCs/>
          <w:color w:val="FF0000"/>
          <w:sz w:val="28"/>
          <w:highlight w:val="none"/>
          <w:lang w:val="en-US" w:eastAsia="zh-CN"/>
        </w:rPr>
        <w:t>用户</w:t>
      </w:r>
      <w:r>
        <w:rPr>
          <w:rFonts w:hint="eastAsia"/>
          <w:i/>
          <w:iCs/>
          <w:color w:val="FF0000"/>
          <w:sz w:val="28"/>
          <w:highlight w:val="none"/>
        </w:rPr>
        <w:t>数据</w:t>
      </w:r>
      <w:r>
        <w:rPr>
          <w:rFonts w:hint="eastAsia"/>
          <w:i/>
          <w:iCs/>
          <w:color w:val="FF0000"/>
          <w:sz w:val="28"/>
          <w:highlight w:val="none"/>
          <w:lang w:val="en-US"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其他数据</w:t>
      </w:r>
      <w:r>
        <w:rPr>
          <w:rFonts w:hint="eastAsia"/>
          <w:i/>
          <w:iCs/>
          <w:color w:val="FF0000"/>
          <w:sz w:val="28"/>
          <w:highlight w:val="none"/>
          <w:u w:val="single"/>
          <w:lang w:val="en-US" w:eastAsia="zh-CN"/>
        </w:rPr>
        <w:t xml:space="preserve">     </w:t>
      </w:r>
      <w:r>
        <w:rPr>
          <w:rFonts w:hint="eastAsia"/>
          <w:i/>
          <w:iCs/>
          <w:color w:val="auto"/>
          <w:sz w:val="28"/>
          <w:highlight w:val="none"/>
          <w:lang w:eastAsia="zh-CN"/>
        </w:rPr>
        <w:t>】</w:t>
      </w:r>
      <w:r>
        <w:rPr>
          <w:rFonts w:hint="eastAsia"/>
          <w:i/>
          <w:iCs/>
          <w:color w:val="auto"/>
          <w:sz w:val="28"/>
          <w:highlight w:val="none"/>
        </w:rPr>
        <w:t>。</w:t>
      </w:r>
      <w:r>
        <w:rPr>
          <w:rFonts w:hint="eastAsia"/>
          <w:i/>
          <w:iCs/>
          <w:color w:val="auto"/>
          <w:sz w:val="28"/>
          <w:highlight w:val="none"/>
          <w:lang w:val="en-US" w:eastAsia="zh-CN"/>
        </w:rPr>
        <w:t>系统存储数据量</w:t>
      </w:r>
      <w:r>
        <w:rPr>
          <w:rFonts w:hint="eastAsia"/>
          <w:i/>
          <w:iCs/>
          <w:color w:val="FF0000"/>
          <w:sz w:val="28"/>
          <w:highlight w:val="none"/>
          <w:u w:val="single"/>
          <w:lang w:val="en-US" w:eastAsia="zh-CN"/>
        </w:rPr>
        <w:t xml:space="preserve">   </w:t>
      </w:r>
      <w:r>
        <w:rPr>
          <w:rFonts w:hint="eastAsia"/>
          <w:i/>
          <w:iCs/>
          <w:color w:val="FF0000"/>
          <w:sz w:val="28"/>
          <w:highlight w:val="none"/>
          <w:lang w:val="en-US" w:eastAsia="zh-CN"/>
        </w:rPr>
        <w:t>GB/</w:t>
      </w:r>
      <w:r>
        <w:rPr>
          <w:rFonts w:hint="eastAsia"/>
          <w:i/>
          <w:iCs/>
          <w:color w:val="FF0000"/>
          <w:sz w:val="28"/>
          <w:highlight w:val="none"/>
          <w:u w:val="single"/>
          <w:lang w:val="en-US" w:eastAsia="zh-CN"/>
        </w:rPr>
        <w:t xml:space="preserve">   </w:t>
      </w:r>
      <w:r>
        <w:rPr>
          <w:rFonts w:hint="eastAsia"/>
          <w:i/>
          <w:iCs/>
          <w:color w:val="FF0000"/>
          <w:sz w:val="28"/>
          <w:highlight w:val="none"/>
          <w:lang w:val="en-US" w:eastAsia="zh-CN"/>
        </w:rPr>
        <w:t>TB</w:t>
      </w:r>
      <w:r>
        <w:rPr>
          <w:rFonts w:hint="eastAsia"/>
          <w:i/>
          <w:iCs/>
          <w:color w:val="auto"/>
          <w:sz w:val="28"/>
          <w:highlight w:val="none"/>
          <w:lang w:val="en-US" w:eastAsia="zh-CN"/>
        </w:rPr>
        <w:t>，月增长</w:t>
      </w:r>
      <w:r>
        <w:rPr>
          <w:rFonts w:hint="eastAsia"/>
          <w:i/>
          <w:iCs/>
          <w:color w:val="FF0000"/>
          <w:sz w:val="28"/>
          <w:highlight w:val="none"/>
          <w:u w:val="single"/>
          <w:lang w:val="en-US" w:eastAsia="zh-CN"/>
        </w:rPr>
        <w:t xml:space="preserve">   </w:t>
      </w:r>
      <w:r>
        <w:rPr>
          <w:rFonts w:hint="eastAsia"/>
          <w:i/>
          <w:iCs/>
          <w:color w:val="FF0000"/>
          <w:sz w:val="28"/>
          <w:highlight w:val="none"/>
          <w:lang w:val="en-US" w:eastAsia="zh-CN"/>
        </w:rPr>
        <w:t>GB/</w:t>
      </w:r>
      <w:r>
        <w:rPr>
          <w:rFonts w:hint="eastAsia"/>
          <w:i/>
          <w:iCs/>
          <w:color w:val="FF0000"/>
          <w:sz w:val="28"/>
          <w:highlight w:val="none"/>
          <w:u w:val="single"/>
          <w:lang w:val="en-US" w:eastAsia="zh-CN"/>
        </w:rPr>
        <w:t xml:space="preserve">   </w:t>
      </w:r>
      <w:r>
        <w:rPr>
          <w:rFonts w:hint="eastAsia"/>
          <w:i/>
          <w:iCs/>
          <w:color w:val="FF0000"/>
          <w:sz w:val="28"/>
          <w:highlight w:val="none"/>
          <w:lang w:val="en-US" w:eastAsia="zh-CN"/>
        </w:rPr>
        <w:t>TB</w:t>
      </w:r>
      <w:r>
        <w:rPr>
          <w:rFonts w:hint="eastAsia"/>
          <w:i/>
          <w:iCs/>
          <w:color w:val="auto"/>
          <w:sz w:val="28"/>
          <w:highlight w:val="none"/>
          <w:lang w:val="en-US" w:eastAsia="zh-CN"/>
        </w:rPr>
        <w:t>；存储个人信息条数</w:t>
      </w:r>
      <w:r>
        <w:rPr>
          <w:rFonts w:hint="eastAsia"/>
          <w:i/>
          <w:iCs/>
          <w:color w:val="FF0000"/>
          <w:sz w:val="28"/>
          <w:highlight w:val="none"/>
          <w:u w:val="single"/>
          <w:lang w:val="en-US" w:eastAsia="zh-CN"/>
        </w:rPr>
        <w:t xml:space="preserve">   </w:t>
      </w:r>
      <w:r>
        <w:rPr>
          <w:rFonts w:hint="eastAsia"/>
          <w:i/>
          <w:iCs/>
          <w:color w:val="FF0000"/>
          <w:sz w:val="28"/>
          <w:highlight w:val="none"/>
          <w:lang w:val="en-US" w:eastAsia="zh-CN"/>
        </w:rPr>
        <w:t>万条，</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是/</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部分/</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不涉及敏感个人信息</w:t>
      </w:r>
      <w:r>
        <w:rPr>
          <w:rFonts w:hint="eastAsia"/>
          <w:i/>
          <w:iCs/>
          <w:color w:val="auto"/>
          <w:sz w:val="28"/>
          <w:highlight w:val="none"/>
          <w:lang w:val="en-US" w:eastAsia="zh-CN"/>
        </w:rPr>
        <w:t>；</w:t>
      </w:r>
      <w:r>
        <w:rPr>
          <w:rFonts w:hint="eastAsia"/>
          <w:i/>
          <w:iCs/>
          <w:color w:val="auto"/>
          <w:sz w:val="28"/>
          <w:highlight w:val="none"/>
        </w:rPr>
        <w:t>所有数据</w:t>
      </w:r>
      <w:r>
        <w:rPr>
          <w:rFonts w:hint="eastAsia"/>
          <w:i/>
          <w:iCs/>
          <w:color w:val="auto"/>
          <w:sz w:val="28"/>
          <w:highlight w:val="none"/>
          <w:lang w:val="en-US" w:eastAsia="zh-CN"/>
        </w:rPr>
        <w:t>该</w:t>
      </w:r>
      <w:r>
        <w:rPr>
          <w:rFonts w:hint="eastAsia"/>
          <w:i/>
          <w:iCs/>
          <w:color w:val="auto"/>
          <w:sz w:val="28"/>
          <w:highlight w:val="none"/>
        </w:rPr>
        <w:t>系统本身使用，</w:t>
      </w:r>
      <w:r>
        <w:rPr>
          <w:rFonts w:hint="eastAsia"/>
          <w:i/>
          <w:iCs/>
          <w:color w:val="auto"/>
          <w:sz w:val="28"/>
          <w:highlight w:val="none"/>
          <w:lang w:val="en-US" w:eastAsia="zh-CN"/>
        </w:rPr>
        <w:t>是否向</w:t>
      </w:r>
      <w:r>
        <w:rPr>
          <w:rFonts w:hint="eastAsia"/>
          <w:i/>
          <w:iCs/>
          <w:color w:val="auto"/>
          <w:sz w:val="28"/>
          <w:highlight w:val="none"/>
        </w:rPr>
        <w:t>其他系统</w:t>
      </w:r>
      <w:r>
        <w:rPr>
          <w:rFonts w:hint="eastAsia"/>
          <w:i/>
          <w:iCs/>
          <w:color w:val="auto"/>
          <w:sz w:val="28"/>
          <w:highlight w:val="none"/>
          <w:lang w:val="en-US" w:eastAsia="zh-CN"/>
        </w:rPr>
        <w:t>【</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数据中台/</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校外上级部门系统/</w:t>
      </w:r>
      <w:r>
        <w:rPr>
          <w:rFonts w:hint="eastAsia"/>
          <w:i/>
          <w:iCs/>
          <w:color w:val="auto"/>
          <w:sz w:val="28"/>
          <w:highlight w:val="none"/>
          <w:lang w:val="en-US" w:eastAsia="zh-CN"/>
        </w:rPr>
        <w:sym w:font="Wingdings 2" w:char="00A3"/>
      </w:r>
      <w:r>
        <w:rPr>
          <w:rFonts w:hint="eastAsia"/>
          <w:i/>
          <w:iCs/>
          <w:color w:val="FF0000"/>
          <w:sz w:val="28"/>
          <w:highlight w:val="none"/>
          <w:lang w:val="en-US" w:eastAsia="zh-CN"/>
        </w:rPr>
        <w:t>校外其他公有云系统</w:t>
      </w:r>
      <w:r>
        <w:rPr>
          <w:rFonts w:hint="eastAsia"/>
          <w:i/>
          <w:iCs/>
          <w:color w:val="FF0000"/>
          <w:sz w:val="28"/>
          <w:highlight w:val="none"/>
          <w:u w:val="single"/>
          <w:lang w:val="en-US" w:eastAsia="zh-CN"/>
        </w:rPr>
        <w:t xml:space="preserve">         </w:t>
      </w:r>
      <w:r>
        <w:rPr>
          <w:rFonts w:hint="eastAsia"/>
          <w:i/>
          <w:iCs/>
          <w:color w:val="auto"/>
          <w:sz w:val="28"/>
          <w:highlight w:val="none"/>
          <w:lang w:val="en-US" w:eastAsia="zh-CN"/>
        </w:rPr>
        <w:t>】提供数据</w:t>
      </w:r>
      <w:r>
        <w:rPr>
          <w:rFonts w:hint="eastAsia"/>
          <w:i/>
          <w:iCs/>
          <w:color w:val="auto"/>
          <w:sz w:val="28"/>
          <w:highlight w:val="none"/>
        </w:rPr>
        <w:t>存在数据</w:t>
      </w:r>
      <w:r>
        <w:rPr>
          <w:rFonts w:hint="eastAsia"/>
          <w:i/>
          <w:iCs/>
          <w:color w:val="auto"/>
          <w:sz w:val="28"/>
          <w:highlight w:val="none"/>
          <w:lang w:val="en-US" w:eastAsia="zh-CN"/>
        </w:rPr>
        <w:t>互联</w:t>
      </w:r>
      <w:r>
        <w:rPr>
          <w:rFonts w:hint="eastAsia"/>
          <w:i/>
          <w:iCs/>
          <w:color w:val="auto"/>
          <w:sz w:val="28"/>
          <w:highlight w:val="none"/>
        </w:rPr>
        <w:t>情况</w:t>
      </w:r>
      <w:r>
        <w:rPr>
          <w:rFonts w:hint="eastAsia"/>
          <w:i/>
          <w:iCs/>
          <w:color w:val="auto"/>
          <w:sz w:val="28"/>
          <w:highlight w:val="none"/>
          <w:lang w:eastAsia="zh-CN"/>
        </w:rPr>
        <w:t>，</w:t>
      </w:r>
      <w:r>
        <w:rPr>
          <w:rFonts w:hint="eastAsia"/>
          <w:i/>
          <w:iCs/>
          <w:color w:val="auto"/>
          <w:sz w:val="28"/>
          <w:highlight w:val="none"/>
          <w:lang w:val="en-US" w:eastAsia="zh-CN"/>
        </w:rPr>
        <w:t>提供</w:t>
      </w:r>
      <w:r>
        <w:rPr>
          <w:rFonts w:hint="eastAsia"/>
          <w:i/>
          <w:iCs/>
          <w:color w:val="auto"/>
          <w:sz w:val="28"/>
          <w:highlight w:val="none"/>
        </w:rPr>
        <w:t>方式：</w:t>
      </w:r>
      <w:r>
        <w:rPr>
          <w:rFonts w:hint="eastAsia"/>
          <w:i/>
          <w:iCs/>
          <w:color w:val="auto"/>
          <w:sz w:val="28"/>
          <w:highlight w:val="none"/>
          <w:lang w:eastAsia="zh-CN"/>
        </w:rPr>
        <w:t>【</w:t>
      </w:r>
      <w:r>
        <w:rPr>
          <w:rFonts w:hint="eastAsia"/>
          <w:i/>
          <w:iCs/>
          <w:color w:val="FF0000"/>
          <w:sz w:val="28"/>
          <w:highlight w:val="none"/>
        </w:rPr>
        <w:t>ETL/API/其他</w:t>
      </w:r>
      <w:r>
        <w:rPr>
          <w:rFonts w:hint="eastAsia"/>
          <w:i/>
          <w:iCs/>
          <w:color w:val="FF0000"/>
          <w:sz w:val="28"/>
          <w:highlight w:val="none"/>
          <w:u w:val="single"/>
          <w:lang w:val="en-US" w:eastAsia="zh-CN"/>
        </w:rPr>
        <w:t xml:space="preserve">   </w:t>
      </w:r>
      <w:r>
        <w:rPr>
          <w:rFonts w:hint="eastAsia"/>
          <w:i/>
          <w:iCs/>
          <w:color w:val="auto"/>
          <w:sz w:val="28"/>
          <w:highlight w:val="none"/>
          <w:lang w:eastAsia="zh-CN"/>
        </w:rPr>
        <w:t>】；</w:t>
      </w:r>
      <w:r>
        <w:rPr>
          <w:rFonts w:hint="eastAsia"/>
          <w:i/>
          <w:iCs/>
          <w:color w:val="auto"/>
          <w:sz w:val="28"/>
          <w:highlight w:val="none"/>
          <w:lang w:val="en-US" w:eastAsia="zh-CN"/>
        </w:rPr>
        <w:t>提供</w:t>
      </w:r>
      <w:r>
        <w:rPr>
          <w:rFonts w:hint="eastAsia"/>
          <w:i/>
          <w:iCs/>
          <w:color w:val="auto"/>
          <w:sz w:val="28"/>
          <w:highlight w:val="none"/>
          <w:lang w:eastAsia="zh-CN"/>
        </w:rPr>
        <w:t>频率：【</w:t>
      </w:r>
      <w:r>
        <w:rPr>
          <w:rFonts w:hint="eastAsia"/>
          <w:i/>
          <w:iCs/>
          <w:color w:val="FF0000"/>
          <w:sz w:val="28"/>
          <w:highlight w:val="none"/>
          <w:lang w:eastAsia="zh-CN"/>
        </w:rPr>
        <w:t>实时/每日/其他</w:t>
      </w:r>
      <w:r>
        <w:rPr>
          <w:rFonts w:hint="eastAsia"/>
          <w:i/>
          <w:iCs/>
          <w:color w:val="FF0000"/>
          <w:sz w:val="28"/>
          <w:highlight w:val="none"/>
          <w:u w:val="single"/>
          <w:lang w:val="en-US" w:eastAsia="zh-CN"/>
        </w:rPr>
        <w:t xml:space="preserve">   </w:t>
      </w:r>
      <w:r>
        <w:rPr>
          <w:rFonts w:hint="eastAsia"/>
          <w:i/>
          <w:iCs/>
          <w:color w:val="auto"/>
          <w:sz w:val="28"/>
          <w:highlight w:val="none"/>
          <w:lang w:eastAsia="zh-CN"/>
        </w:rPr>
        <w:t>】。</w:t>
      </w:r>
      <w:r>
        <w:rPr>
          <w:rFonts w:hint="eastAsia"/>
          <w:i/>
          <w:iCs/>
          <w:color w:val="auto"/>
          <w:sz w:val="28"/>
          <w:highlight w:val="none"/>
          <w:lang w:val="en-US" w:eastAsia="zh-CN"/>
        </w:rPr>
        <w:t>{</w:t>
      </w:r>
      <w:r>
        <w:rPr>
          <w:rFonts w:hint="eastAsia"/>
          <w:i/>
          <w:iCs/>
          <w:color w:val="FF0000"/>
          <w:sz w:val="28"/>
          <w:highlight w:val="none"/>
          <w:lang w:val="en-US" w:eastAsia="zh-CN"/>
        </w:rPr>
        <w:t>统计日期：XXXX-X-X</w:t>
      </w:r>
      <w:r>
        <w:rPr>
          <w:rFonts w:hint="eastAsia"/>
          <w:i/>
          <w:iCs/>
          <w:color w:val="auto"/>
          <w:sz w:val="28"/>
          <w:highlight w:val="none"/>
          <w:lang w:val="en-US" w:eastAsia="zh-CN"/>
        </w:rPr>
        <w:t>}</w:t>
      </w:r>
    </w:p>
    <w:p w14:paraId="117FD7E9">
      <w:pPr>
        <w:spacing w:line="579" w:lineRule="exact"/>
        <w:ind w:firstLine="640" w:firstLineChars="200"/>
        <w:rPr>
          <w:rFonts w:eastAsia="Times New Roman"/>
        </w:rPr>
      </w:pPr>
      <w:r>
        <w:rPr>
          <w:rFonts w:hint="eastAsia" w:eastAsia="楷体_GB2312"/>
        </w:rPr>
        <w:t>（五）安全责任</w:t>
      </w:r>
    </w:p>
    <w:p w14:paraId="1742012F">
      <w:pPr>
        <w:spacing w:line="579" w:lineRule="exact"/>
        <w:ind w:firstLine="560" w:firstLineChars="200"/>
        <w:rPr>
          <w:rFonts w:eastAsia="Times New Roman"/>
          <w:sz w:val="28"/>
          <w:highlight w:val="yellow"/>
        </w:rPr>
      </w:pPr>
      <w:r>
        <w:rPr>
          <w:rFonts w:hint="eastAsia"/>
          <w:sz w:val="28"/>
          <w:highlight w:val="none"/>
        </w:rPr>
        <w:t>按照网络安全法的相关要求，此次备案的</w:t>
      </w:r>
      <w:r>
        <w:rPr>
          <w:rFonts w:hint="eastAsia"/>
          <w:sz w:val="28"/>
          <w:highlight w:val="none"/>
          <w:lang w:val="en-US" w:eastAsia="zh-CN"/>
        </w:rPr>
        <w:t>XXXX平台</w:t>
      </w:r>
      <w:r>
        <w:rPr>
          <w:rFonts w:hint="eastAsia"/>
          <w:sz w:val="28"/>
          <w:highlight w:val="none"/>
        </w:rPr>
        <w:t>的网络安全保护义务由</w:t>
      </w:r>
      <w:r>
        <w:rPr>
          <w:rFonts w:hint="eastAsia"/>
          <w:sz w:val="28"/>
          <w:highlight w:val="none"/>
          <w:lang w:val="en-US" w:eastAsia="zh-CN"/>
        </w:rPr>
        <w:t>河海大学</w:t>
      </w:r>
      <w:r>
        <w:rPr>
          <w:rFonts w:hint="eastAsia"/>
          <w:sz w:val="28"/>
          <w:highlight w:val="none"/>
        </w:rPr>
        <w:t>履行，日常网络安全工作由我单位XXX部门负责落实</w:t>
      </w:r>
      <w:r>
        <w:rPr>
          <w:rFonts w:hint="eastAsia"/>
          <w:sz w:val="28"/>
          <w:highlight w:val="none"/>
          <w:lang w:eastAsia="zh-CN"/>
        </w:rPr>
        <w:t>。</w:t>
      </w:r>
      <w:r>
        <w:rPr>
          <w:rFonts w:hint="eastAsia"/>
          <w:i/>
          <w:iCs/>
          <w:color w:val="FF0000"/>
          <w:sz w:val="28"/>
          <w:highlight w:val="none"/>
          <w:lang w:val="en-US" w:eastAsia="zh-CN"/>
        </w:rPr>
        <w:t>**</w:t>
      </w:r>
      <w:r>
        <w:rPr>
          <w:rFonts w:hint="eastAsia"/>
          <w:i/>
          <w:iCs/>
          <w:color w:val="FF0000"/>
          <w:sz w:val="28"/>
          <w:highlight w:val="none"/>
        </w:rPr>
        <w:t>单位</w:t>
      </w:r>
      <w:r>
        <w:rPr>
          <w:rFonts w:hint="eastAsia"/>
          <w:i/>
          <w:iCs/>
          <w:color w:val="FF0000"/>
          <w:sz w:val="28"/>
          <w:highlight w:val="none"/>
          <w:lang w:val="en-US" w:eastAsia="zh-CN"/>
        </w:rPr>
        <w:t>的</w:t>
      </w:r>
      <w:r>
        <w:rPr>
          <w:rFonts w:hint="eastAsia"/>
          <w:i/>
          <w:iCs/>
          <w:color w:val="FF0000"/>
          <w:sz w:val="28"/>
          <w:highlight w:val="none"/>
        </w:rPr>
        <w:t>负责人XXX（身份证号码：XXXXXXXXX</w:t>
      </w:r>
      <w:r>
        <w:rPr>
          <w:rFonts w:hint="eastAsia"/>
          <w:i/>
          <w:iCs/>
          <w:color w:val="FF0000"/>
          <w:sz w:val="28"/>
          <w:highlight w:val="none"/>
          <w:lang w:val="en-US" w:eastAsia="zh-CN"/>
        </w:rPr>
        <w:t>*</w:t>
      </w:r>
      <w:bookmarkStart w:id="5" w:name="_GoBack"/>
      <w:bookmarkEnd w:id="5"/>
      <w:r>
        <w:rPr>
          <w:rFonts w:hint="eastAsia"/>
          <w:i/>
          <w:iCs/>
          <w:color w:val="FF0000"/>
          <w:sz w:val="28"/>
          <w:highlight w:val="none"/>
        </w:rPr>
        <w:t>XX）</w:t>
      </w:r>
      <w:r>
        <w:rPr>
          <w:rFonts w:hint="eastAsia"/>
          <w:i/>
          <w:iCs/>
          <w:color w:val="auto"/>
          <w:sz w:val="28"/>
          <w:highlight w:val="none"/>
        </w:rPr>
        <w:t>为</w:t>
      </w:r>
      <w:r>
        <w:rPr>
          <w:rFonts w:hint="eastAsia"/>
          <w:i/>
          <w:iCs/>
          <w:color w:val="auto"/>
          <w:sz w:val="28"/>
          <w:highlight w:val="none"/>
          <w:lang w:val="en-US" w:eastAsia="zh-CN"/>
        </w:rPr>
        <w:t>该系统</w:t>
      </w:r>
      <w:r>
        <w:rPr>
          <w:rFonts w:hint="eastAsia"/>
          <w:i/>
          <w:iCs/>
          <w:color w:val="auto"/>
          <w:sz w:val="28"/>
          <w:highlight w:val="none"/>
        </w:rPr>
        <w:t>直接负责的</w:t>
      </w:r>
      <w:r>
        <w:rPr>
          <w:rFonts w:hint="eastAsia"/>
          <w:i/>
          <w:iCs/>
          <w:color w:val="auto"/>
          <w:sz w:val="28"/>
          <w:highlight w:val="none"/>
          <w:lang w:val="en-US" w:eastAsia="zh-CN"/>
        </w:rPr>
        <w:t>业务</w:t>
      </w:r>
      <w:r>
        <w:rPr>
          <w:rFonts w:hint="eastAsia"/>
          <w:i/>
          <w:iCs/>
          <w:color w:val="auto"/>
          <w:sz w:val="28"/>
          <w:highlight w:val="none"/>
        </w:rPr>
        <w:t>主管人员。</w:t>
      </w:r>
    </w:p>
    <w:p w14:paraId="5A342EF5">
      <w:pPr>
        <w:spacing w:line="579" w:lineRule="exact"/>
        <w:ind w:firstLine="640" w:firstLineChars="200"/>
        <w:rPr>
          <w:rFonts w:eastAsia="Times New Roman"/>
        </w:rPr>
      </w:pPr>
      <w:r>
        <w:rPr>
          <w:rFonts w:hint="eastAsia" w:eastAsia="黑体"/>
        </w:rPr>
        <w:t>二、安全保护等级确定</w:t>
      </w:r>
    </w:p>
    <w:bookmarkEnd w:id="1"/>
    <w:bookmarkEnd w:id="2"/>
    <w:p w14:paraId="1EFA4067">
      <w:pPr>
        <w:spacing w:line="579" w:lineRule="exact"/>
        <w:ind w:firstLine="640" w:firstLineChars="200"/>
        <w:rPr>
          <w:rFonts w:eastAsia="Times New Roman"/>
        </w:rPr>
      </w:pPr>
      <w:r>
        <w:rPr>
          <w:rFonts w:hint="eastAsia" w:eastAsia="楷体_GB2312"/>
        </w:rPr>
        <w:t>（一）业务信息安全保护等级的确定</w:t>
      </w:r>
      <w:bookmarkStart w:id="3" w:name="_Toc144639206"/>
    </w:p>
    <w:p w14:paraId="01856944">
      <w:pPr>
        <w:spacing w:line="579" w:lineRule="exact"/>
        <w:ind w:firstLine="560" w:firstLineChars="200"/>
        <w:rPr>
          <w:rFonts w:eastAsia="Times New Roman"/>
          <w:sz w:val="28"/>
        </w:rPr>
      </w:pPr>
      <w:r>
        <w:rPr>
          <w:rFonts w:hint="eastAsia" w:eastAsia="Times New Roman"/>
          <w:sz w:val="28"/>
        </w:rPr>
        <w:t>1</w:t>
      </w:r>
      <w:r>
        <w:rPr>
          <w:rFonts w:hint="eastAsia"/>
          <w:sz w:val="28"/>
        </w:rPr>
        <w:t>、业务信息</w:t>
      </w:r>
      <w:bookmarkEnd w:id="3"/>
      <w:r>
        <w:rPr>
          <w:rFonts w:hint="eastAsia"/>
          <w:sz w:val="28"/>
        </w:rPr>
        <w:t>描述</w:t>
      </w:r>
    </w:p>
    <w:p w14:paraId="1C74AB3A">
      <w:pPr>
        <w:pStyle w:val="7"/>
        <w:spacing w:after="0" w:line="579" w:lineRule="exact"/>
        <w:ind w:firstLine="560" w:firstLineChars="200"/>
        <w:rPr>
          <w:rFonts w:hint="eastAsia" w:eastAsia="仿宋_GB2312"/>
          <w:sz w:val="28"/>
          <w:highlight w:val="yellow"/>
          <w:lang w:val="en-US" w:eastAsia="zh-CN"/>
        </w:rPr>
      </w:pPr>
      <w:r>
        <w:rPr>
          <w:rFonts w:hint="eastAsia"/>
          <w:sz w:val="28"/>
          <w:highlight w:val="none"/>
        </w:rPr>
        <w:t>此系统为</w:t>
      </w:r>
      <w:r>
        <w:rPr>
          <w:rFonts w:hint="eastAsia"/>
          <w:i/>
          <w:iCs/>
          <w:color w:val="808080" w:themeColor="background1" w:themeShade="80"/>
          <w:sz w:val="28"/>
          <w:lang w:val="en-US" w:eastAsia="zh-CN"/>
        </w:rPr>
        <w:t>{系统名称}</w:t>
      </w:r>
      <w:r>
        <w:rPr>
          <w:rFonts w:hint="eastAsia"/>
          <w:sz w:val="28"/>
          <w:highlight w:val="none"/>
        </w:rPr>
        <w:t>业务系统，用于辅助处理相关处室业务服务。</w:t>
      </w:r>
      <w:r>
        <w:rPr>
          <w:rFonts w:hint="eastAsia"/>
          <w:sz w:val="28"/>
          <w:highlight w:val="none"/>
          <w:lang w:val="en-US" w:eastAsia="zh-CN"/>
        </w:rPr>
        <w:t>系统内存储了人事、教学、科研、资产等信息。</w:t>
      </w:r>
    </w:p>
    <w:p w14:paraId="60CE6C61">
      <w:pPr>
        <w:spacing w:line="579" w:lineRule="exact"/>
        <w:ind w:firstLine="560" w:firstLineChars="200"/>
        <w:rPr>
          <w:rFonts w:eastAsia="Times New Roman"/>
          <w:sz w:val="28"/>
        </w:rPr>
      </w:pPr>
      <w:r>
        <w:rPr>
          <w:rFonts w:hint="eastAsia" w:eastAsia="Times New Roman"/>
          <w:sz w:val="28"/>
        </w:rPr>
        <w:t>2</w:t>
      </w:r>
      <w:r>
        <w:rPr>
          <w:rFonts w:hint="eastAsia"/>
          <w:sz w:val="28"/>
        </w:rPr>
        <w:t>、业务信息受到破坏时所侵害客体的确定</w:t>
      </w:r>
    </w:p>
    <w:p w14:paraId="68545784">
      <w:pPr>
        <w:spacing w:line="579" w:lineRule="exact"/>
        <w:ind w:firstLine="560" w:firstLineChars="200"/>
        <w:rPr>
          <w:sz w:val="28"/>
        </w:rPr>
      </w:pPr>
      <w:r>
        <w:rPr>
          <w:rFonts w:hint="eastAsia"/>
          <w:sz w:val="28"/>
        </w:rPr>
        <w:t>业务信息遭到破坏后，所侵害的客体社会秩序、公共利益的的合法权益。客观方面表现得侵害结果为：对社会秩序、公共利益的合法权益造成侵害（造成不良影响，引起校内人员利益的损害等）。</w:t>
      </w:r>
    </w:p>
    <w:p w14:paraId="05465D1B">
      <w:pPr>
        <w:spacing w:line="579" w:lineRule="exact"/>
        <w:ind w:firstLine="560" w:firstLineChars="200"/>
        <w:rPr>
          <w:rFonts w:eastAsia="Times New Roman"/>
          <w:sz w:val="28"/>
        </w:rPr>
      </w:pPr>
      <w:r>
        <w:rPr>
          <w:rFonts w:hint="eastAsia" w:eastAsia="Times New Roman"/>
          <w:sz w:val="28"/>
        </w:rPr>
        <w:t>3</w:t>
      </w:r>
      <w:r>
        <w:rPr>
          <w:rFonts w:hint="eastAsia"/>
          <w:sz w:val="28"/>
        </w:rPr>
        <w:t>、业务信息受到破坏时对侵害客体的侵害程度的确定</w:t>
      </w:r>
    </w:p>
    <w:p w14:paraId="776E9937">
      <w:pPr>
        <w:spacing w:line="579" w:lineRule="exact"/>
        <w:ind w:firstLine="560" w:firstLineChars="200"/>
        <w:rPr>
          <w:rFonts w:eastAsia="Times New Roman"/>
          <w:sz w:val="28"/>
        </w:rPr>
      </w:pPr>
      <w:r>
        <w:rPr>
          <w:rFonts w:hint="eastAsia"/>
          <w:sz w:val="28"/>
        </w:rPr>
        <w:t xml:space="preserve">上述结果的程度表现为：对社会秩序、公共利益的合法权益造成严重损害。 </w:t>
      </w:r>
    </w:p>
    <w:p w14:paraId="68F8CCF6">
      <w:pPr>
        <w:spacing w:line="579" w:lineRule="exact"/>
        <w:ind w:firstLine="560" w:firstLineChars="200"/>
        <w:rPr>
          <w:rFonts w:eastAsia="Times New Roman"/>
          <w:sz w:val="28"/>
        </w:rPr>
      </w:pPr>
      <w:r>
        <w:rPr>
          <w:rFonts w:hint="eastAsia" w:eastAsia="Times New Roman"/>
          <w:sz w:val="28"/>
        </w:rPr>
        <w:t>4</w:t>
      </w:r>
      <w:r>
        <w:rPr>
          <w:rFonts w:hint="eastAsia"/>
          <w:sz w:val="28"/>
        </w:rPr>
        <w:t>、业务信息安全保护等级的确定</w:t>
      </w:r>
    </w:p>
    <w:p w14:paraId="2BDBEE7B">
      <w:pPr>
        <w:spacing w:line="579" w:lineRule="exact"/>
        <w:ind w:firstLine="560" w:firstLineChars="200"/>
        <w:rPr>
          <w:rFonts w:eastAsia="Times New Roman"/>
          <w:sz w:val="28"/>
        </w:rPr>
      </w:pPr>
      <w:r>
        <w:rPr>
          <w:rFonts w:hint="eastAsia"/>
          <w:sz w:val="28"/>
        </w:rPr>
        <w:t>依据业务信息受到破坏时所侵害的客体以及侵害程度，确定业务信息安全保护等级为第</w:t>
      </w:r>
      <w:r>
        <w:rPr>
          <w:rFonts w:hint="eastAsia" w:ascii="方正仿宋_GB2312" w:hAnsi="方正仿宋_GB2312" w:eastAsia="方正仿宋_GB2312" w:cs="方正仿宋_GB2312"/>
          <w:sz w:val="24"/>
          <w:lang w:val="en-US" w:eastAsia="zh-CN"/>
        </w:rPr>
        <w:t>三</w:t>
      </w:r>
      <w:r>
        <w:rPr>
          <w:rFonts w:hint="eastAsia"/>
          <w:sz w:val="28"/>
        </w:rPr>
        <w:t>级（其中，不含重要数据及以上数据）。</w:t>
      </w:r>
    </w:p>
    <w:p w14:paraId="2F58BADA">
      <w:pPr>
        <w:spacing w:line="579" w:lineRule="exact"/>
        <w:ind w:firstLine="480" w:firstLineChars="200"/>
        <w:jc w:val="center"/>
        <w:rPr>
          <w:rFonts w:eastAsia="Times New Roman"/>
          <w:kern w:val="0"/>
          <w:sz w:val="28"/>
        </w:rPr>
      </w:pPr>
      <w:r>
        <w:rPr>
          <w:rFonts w:hint="eastAsia"/>
          <w:kern w:val="0"/>
          <w:sz w:val="24"/>
        </w:rPr>
        <w:t>表一  业务信息安全保护等级矩阵表</w:t>
      </w:r>
    </w:p>
    <w:tbl>
      <w:tblPr>
        <w:tblStyle w:val="8"/>
        <w:tblW w:w="0" w:type="auto"/>
        <w:jc w:val="center"/>
        <w:tblLayout w:type="fixed"/>
        <w:tblCellMar>
          <w:top w:w="0" w:type="dxa"/>
          <w:left w:w="0" w:type="dxa"/>
          <w:bottom w:w="0" w:type="dxa"/>
          <w:right w:w="0" w:type="dxa"/>
        </w:tblCellMar>
      </w:tblPr>
      <w:tblGrid>
        <w:gridCol w:w="3890"/>
        <w:gridCol w:w="1190"/>
        <w:gridCol w:w="1310"/>
        <w:gridCol w:w="1840"/>
      </w:tblGrid>
      <w:tr w14:paraId="46984A48">
        <w:tblPrEx>
          <w:tblCellMar>
            <w:top w:w="0" w:type="dxa"/>
            <w:left w:w="0" w:type="dxa"/>
            <w:bottom w:w="0" w:type="dxa"/>
            <w:right w:w="0" w:type="dxa"/>
          </w:tblCellMar>
        </w:tblPrEx>
        <w:trPr>
          <w:trHeight w:val="463" w:hRule="atLeast"/>
          <w:jc w:val="center"/>
        </w:trPr>
        <w:tc>
          <w:tcPr>
            <w:tcW w:w="389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7A0512AF">
            <w:pPr>
              <w:widowControl/>
              <w:snapToGrid w:val="0"/>
              <w:textAlignment w:val="bottom"/>
              <w:rPr>
                <w:rFonts w:eastAsia="Times New Roman"/>
                <w:sz w:val="24"/>
              </w:rPr>
            </w:pPr>
            <w:r>
              <w:rPr>
                <w:rFonts w:hint="eastAsia"/>
                <w:kern w:val="0"/>
                <w:sz w:val="24"/>
              </w:rPr>
              <w:t>业务信息安全被破坏时所侵害的客体</w:t>
            </w:r>
          </w:p>
        </w:tc>
        <w:tc>
          <w:tcPr>
            <w:tcW w:w="434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2FAACD72">
            <w:pPr>
              <w:widowControl/>
              <w:jc w:val="center"/>
              <w:textAlignment w:val="bottom"/>
              <w:rPr>
                <w:rFonts w:eastAsia="Times New Roman"/>
                <w:sz w:val="24"/>
              </w:rPr>
            </w:pPr>
            <w:r>
              <w:rPr>
                <w:rFonts w:hint="eastAsia"/>
                <w:kern w:val="0"/>
                <w:sz w:val="24"/>
              </w:rPr>
              <w:t>对相应客体的侵害程度</w:t>
            </w:r>
          </w:p>
        </w:tc>
      </w:tr>
      <w:tr w14:paraId="6269AA9A">
        <w:tblPrEx>
          <w:tblCellMar>
            <w:top w:w="0" w:type="dxa"/>
            <w:left w:w="0" w:type="dxa"/>
            <w:bottom w:w="0" w:type="dxa"/>
            <w:right w:w="0" w:type="dxa"/>
          </w:tblCellMar>
        </w:tblPrEx>
        <w:trPr>
          <w:trHeight w:val="463" w:hRule="atLeast"/>
          <w:jc w:val="center"/>
        </w:trPr>
        <w:tc>
          <w:tcPr>
            <w:tcW w:w="389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5B668B04">
            <w:pPr>
              <w:snapToGrid w:val="0"/>
              <w:rPr>
                <w:rFonts w:eastAsia="Times New Roman"/>
                <w:sz w:val="24"/>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07EFF0A6">
            <w:pPr>
              <w:widowControl/>
              <w:jc w:val="left"/>
              <w:textAlignment w:val="bottom"/>
              <w:rPr>
                <w:rFonts w:eastAsia="Times New Roman"/>
                <w:sz w:val="24"/>
              </w:rPr>
            </w:pPr>
            <w:r>
              <w:rPr>
                <w:rFonts w:hint="eastAsia"/>
                <w:kern w:val="0"/>
                <w:sz w:val="24"/>
              </w:rPr>
              <w:t>一般损害</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1AEFBBC4">
            <w:pPr>
              <w:widowControl/>
              <w:jc w:val="left"/>
              <w:textAlignment w:val="bottom"/>
              <w:rPr>
                <w:rFonts w:eastAsia="Times New Roman"/>
                <w:sz w:val="24"/>
              </w:rPr>
            </w:pPr>
            <w:r>
              <w:rPr>
                <w:rFonts w:hint="eastAsia"/>
                <w:kern w:val="0"/>
                <w:sz w:val="24"/>
              </w:rPr>
              <w:t>严重损害</w:t>
            </w:r>
          </w:p>
        </w:tc>
        <w:tc>
          <w:tcPr>
            <w:tcW w:w="1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7A030F2A">
            <w:pPr>
              <w:widowControl/>
              <w:jc w:val="left"/>
              <w:textAlignment w:val="bottom"/>
              <w:rPr>
                <w:rFonts w:eastAsia="Times New Roman"/>
                <w:sz w:val="24"/>
              </w:rPr>
            </w:pPr>
            <w:r>
              <w:rPr>
                <w:rFonts w:hint="eastAsia"/>
                <w:kern w:val="0"/>
                <w:sz w:val="24"/>
              </w:rPr>
              <w:t>特别严重损害</w:t>
            </w:r>
          </w:p>
        </w:tc>
      </w:tr>
      <w:tr w14:paraId="26BD3CA7">
        <w:tblPrEx>
          <w:tblCellMar>
            <w:top w:w="0" w:type="dxa"/>
            <w:left w:w="0" w:type="dxa"/>
            <w:bottom w:w="0" w:type="dxa"/>
            <w:right w:w="0" w:type="dxa"/>
          </w:tblCellMar>
        </w:tblPrEx>
        <w:trPr>
          <w:trHeight w:val="463" w:hRule="atLeast"/>
          <w:jc w:val="center"/>
        </w:trPr>
        <w:tc>
          <w:tcPr>
            <w:tcW w:w="38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0AC2C8F7">
            <w:pPr>
              <w:widowControl/>
              <w:snapToGrid w:val="0"/>
              <w:textAlignment w:val="bottom"/>
              <w:rPr>
                <w:rFonts w:eastAsia="Times New Roman"/>
                <w:sz w:val="24"/>
              </w:rPr>
            </w:pPr>
            <w:r>
              <w:rPr>
                <w:rFonts w:hint="eastAsia"/>
                <w:kern w:val="0"/>
                <w:sz w:val="24"/>
              </w:rPr>
              <w:t>公民、法人和其他组织的合法权益</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6DA4583C">
            <w:pPr>
              <w:widowControl/>
              <w:jc w:val="center"/>
              <w:textAlignment w:val="bottom"/>
              <w:rPr>
                <w:rFonts w:eastAsia="Times New Roman"/>
                <w:sz w:val="24"/>
              </w:rPr>
            </w:pPr>
            <w:r>
              <w:rPr>
                <w:rFonts w:hint="eastAsia"/>
                <w:kern w:val="0"/>
                <w:sz w:val="24"/>
              </w:rPr>
              <w:t>第一级</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54D9F1F4">
            <w:pPr>
              <w:widowControl/>
              <w:jc w:val="center"/>
              <w:textAlignment w:val="bottom"/>
              <w:rPr>
                <w:rFonts w:eastAsia="Times New Roman"/>
                <w:sz w:val="24"/>
              </w:rPr>
            </w:pPr>
            <w:r>
              <w:rPr>
                <w:rFonts w:hint="eastAsia"/>
                <w:kern w:val="0"/>
                <w:sz w:val="24"/>
              </w:rPr>
              <w:t>第二级</w:t>
            </w:r>
          </w:p>
        </w:tc>
        <w:tc>
          <w:tcPr>
            <w:tcW w:w="1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4823F6BB">
            <w:pPr>
              <w:widowControl/>
              <w:jc w:val="center"/>
              <w:textAlignment w:val="bottom"/>
              <w:rPr>
                <w:rFonts w:eastAsia="Times New Roman"/>
                <w:sz w:val="24"/>
              </w:rPr>
            </w:pPr>
            <w:r>
              <w:rPr>
                <w:rFonts w:hint="eastAsia"/>
                <w:kern w:val="0"/>
                <w:sz w:val="24"/>
              </w:rPr>
              <w:t>第二级</w:t>
            </w:r>
          </w:p>
        </w:tc>
      </w:tr>
      <w:tr w14:paraId="388481A9">
        <w:tblPrEx>
          <w:tblCellMar>
            <w:top w:w="0" w:type="dxa"/>
            <w:left w:w="0" w:type="dxa"/>
            <w:bottom w:w="0" w:type="dxa"/>
            <w:right w:w="0" w:type="dxa"/>
          </w:tblCellMar>
        </w:tblPrEx>
        <w:trPr>
          <w:trHeight w:val="463" w:hRule="atLeast"/>
          <w:jc w:val="center"/>
        </w:trPr>
        <w:tc>
          <w:tcPr>
            <w:tcW w:w="38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44CC888B">
            <w:pPr>
              <w:widowControl/>
              <w:snapToGrid w:val="0"/>
              <w:textAlignment w:val="bottom"/>
              <w:rPr>
                <w:rFonts w:eastAsia="Times New Roman"/>
                <w:sz w:val="24"/>
              </w:rPr>
            </w:pPr>
            <w:bookmarkStart w:id="4" w:name="_Hlk190107389"/>
            <w:r>
              <w:rPr>
                <w:rFonts w:hint="eastAsia"/>
                <w:kern w:val="0"/>
                <w:sz w:val="24"/>
              </w:rPr>
              <w:t>社会秩序、公共利益</w:t>
            </w:r>
            <w:bookmarkEnd w:id="4"/>
          </w:p>
        </w:tc>
        <w:tc>
          <w:tcPr>
            <w:tcW w:w="11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759F06F9">
            <w:pPr>
              <w:widowControl/>
              <w:jc w:val="center"/>
              <w:textAlignment w:val="bottom"/>
              <w:rPr>
                <w:rFonts w:eastAsia="Times New Roman"/>
                <w:sz w:val="24"/>
              </w:rPr>
            </w:pPr>
            <w:r>
              <w:rPr>
                <w:rFonts w:hint="eastAsia"/>
                <w:kern w:val="0"/>
                <w:sz w:val="24"/>
              </w:rPr>
              <w:t>第二级</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70DB6D6C">
            <w:pPr>
              <w:widowControl/>
              <w:jc w:val="center"/>
              <w:textAlignment w:val="bottom"/>
              <w:rPr>
                <w:rFonts w:eastAsia="Times New Roman"/>
                <w:sz w:val="24"/>
              </w:rPr>
            </w:pPr>
            <w:r>
              <w:rPr>
                <w:rFonts w:hint="eastAsia"/>
                <w:kern w:val="0"/>
                <w:sz w:val="24"/>
              </w:rPr>
              <w:t>第三级</w:t>
            </w:r>
          </w:p>
        </w:tc>
        <w:tc>
          <w:tcPr>
            <w:tcW w:w="1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2D01C8E3">
            <w:pPr>
              <w:widowControl/>
              <w:jc w:val="center"/>
              <w:textAlignment w:val="bottom"/>
              <w:rPr>
                <w:rFonts w:eastAsia="Times New Roman"/>
                <w:sz w:val="24"/>
              </w:rPr>
            </w:pPr>
            <w:r>
              <w:rPr>
                <w:rFonts w:hint="eastAsia"/>
                <w:kern w:val="0"/>
                <w:sz w:val="24"/>
              </w:rPr>
              <w:t>第四级</w:t>
            </w:r>
          </w:p>
        </w:tc>
      </w:tr>
      <w:tr w14:paraId="10ED5F05">
        <w:tblPrEx>
          <w:tblCellMar>
            <w:top w:w="0" w:type="dxa"/>
            <w:left w:w="0" w:type="dxa"/>
            <w:bottom w:w="0" w:type="dxa"/>
            <w:right w:w="0" w:type="dxa"/>
          </w:tblCellMar>
        </w:tblPrEx>
        <w:trPr>
          <w:trHeight w:val="463" w:hRule="atLeast"/>
          <w:jc w:val="center"/>
        </w:trPr>
        <w:tc>
          <w:tcPr>
            <w:tcW w:w="38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4E6EF807">
            <w:pPr>
              <w:widowControl/>
              <w:snapToGrid w:val="0"/>
              <w:textAlignment w:val="bottom"/>
              <w:rPr>
                <w:rFonts w:eastAsia="Times New Roman"/>
                <w:sz w:val="24"/>
              </w:rPr>
            </w:pPr>
            <w:r>
              <w:rPr>
                <w:rFonts w:hint="eastAsia"/>
                <w:kern w:val="0"/>
                <w:sz w:val="24"/>
              </w:rPr>
              <w:t>国家安全或地区安全、国计民生</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122DF0E6">
            <w:pPr>
              <w:widowControl/>
              <w:jc w:val="center"/>
              <w:textAlignment w:val="bottom"/>
              <w:rPr>
                <w:rFonts w:eastAsia="Times New Roman"/>
                <w:sz w:val="24"/>
              </w:rPr>
            </w:pPr>
            <w:r>
              <w:rPr>
                <w:rFonts w:hint="eastAsia"/>
                <w:kern w:val="0"/>
                <w:sz w:val="24"/>
              </w:rPr>
              <w:t>第四级</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077F5E8E">
            <w:pPr>
              <w:widowControl/>
              <w:jc w:val="center"/>
              <w:textAlignment w:val="bottom"/>
              <w:rPr>
                <w:rFonts w:eastAsia="Times New Roman"/>
                <w:sz w:val="24"/>
              </w:rPr>
            </w:pPr>
            <w:r>
              <w:rPr>
                <w:rFonts w:hint="eastAsia"/>
                <w:kern w:val="0"/>
                <w:sz w:val="24"/>
              </w:rPr>
              <w:t>第五级</w:t>
            </w:r>
          </w:p>
        </w:tc>
        <w:tc>
          <w:tcPr>
            <w:tcW w:w="18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3C5B2D80">
            <w:pPr>
              <w:widowControl/>
              <w:jc w:val="center"/>
              <w:textAlignment w:val="bottom"/>
              <w:rPr>
                <w:rFonts w:eastAsia="Times New Roman"/>
                <w:sz w:val="24"/>
              </w:rPr>
            </w:pPr>
            <w:r>
              <w:rPr>
                <w:rFonts w:hint="eastAsia"/>
                <w:kern w:val="0"/>
                <w:sz w:val="24"/>
              </w:rPr>
              <w:t>第五级</w:t>
            </w:r>
          </w:p>
        </w:tc>
      </w:tr>
    </w:tbl>
    <w:p w14:paraId="59756292">
      <w:pPr>
        <w:spacing w:line="579" w:lineRule="exact"/>
        <w:ind w:firstLine="640" w:firstLineChars="200"/>
        <w:rPr>
          <w:rFonts w:eastAsia="Times New Roman"/>
        </w:rPr>
      </w:pPr>
      <w:r>
        <w:rPr>
          <w:rFonts w:hint="eastAsia" w:eastAsia="楷体_GB2312"/>
        </w:rPr>
        <w:t>（二）系统服务安全保护等级的确定</w:t>
      </w:r>
    </w:p>
    <w:p w14:paraId="0753642B">
      <w:pPr>
        <w:spacing w:line="579" w:lineRule="exact"/>
        <w:ind w:firstLine="560" w:firstLineChars="200"/>
        <w:rPr>
          <w:rFonts w:eastAsia="Times New Roman"/>
          <w:sz w:val="28"/>
        </w:rPr>
      </w:pPr>
      <w:r>
        <w:rPr>
          <w:rFonts w:hint="eastAsia" w:eastAsia="Times New Roman"/>
          <w:sz w:val="28"/>
        </w:rPr>
        <w:t>1</w:t>
      </w:r>
      <w:r>
        <w:rPr>
          <w:rFonts w:hint="eastAsia"/>
          <w:sz w:val="28"/>
        </w:rPr>
        <w:t>、系统服务描述</w:t>
      </w:r>
    </w:p>
    <w:p w14:paraId="00DE9721">
      <w:pPr>
        <w:spacing w:line="579" w:lineRule="exact"/>
        <w:ind w:firstLine="560" w:firstLineChars="200"/>
        <w:rPr>
          <w:sz w:val="28"/>
          <w:highlight w:val="yellow"/>
        </w:rPr>
      </w:pPr>
      <w:r>
        <w:rPr>
          <w:rFonts w:hint="eastAsia"/>
          <w:sz w:val="28"/>
          <w:highlight w:val="none"/>
        </w:rPr>
        <w:t>该系统</w:t>
      </w:r>
      <w:r>
        <w:rPr>
          <w:rFonts w:hint="eastAsia"/>
          <w:i/>
          <w:iCs/>
          <w:color w:val="808080" w:themeColor="background1" w:themeShade="80"/>
          <w:sz w:val="28"/>
          <w:lang w:val="en-US" w:eastAsia="zh-CN"/>
        </w:rPr>
        <w:t>{系统名称}</w:t>
      </w:r>
      <w:r>
        <w:rPr>
          <w:rFonts w:hint="eastAsia"/>
          <w:sz w:val="28"/>
          <w:highlight w:val="none"/>
        </w:rPr>
        <w:t>属于为提供常规业务支持服务的系统，</w:t>
      </w:r>
      <w:r>
        <w:rPr>
          <w:rFonts w:hint="eastAsia"/>
          <w:sz w:val="28"/>
          <w:highlight w:val="none"/>
          <w:lang w:val="en-US" w:eastAsia="zh-CN"/>
        </w:rPr>
        <w:t>服务范围为全部校区，服务对象为单位内部师生人员</w:t>
      </w:r>
      <w:r>
        <w:rPr>
          <w:rFonts w:hint="eastAsia"/>
          <w:sz w:val="28"/>
          <w:highlight w:val="none"/>
        </w:rPr>
        <w:t>。</w:t>
      </w:r>
    </w:p>
    <w:p w14:paraId="34E7B03B">
      <w:pPr>
        <w:spacing w:line="579" w:lineRule="exact"/>
        <w:ind w:firstLine="560" w:firstLineChars="200"/>
        <w:rPr>
          <w:rFonts w:eastAsia="Times New Roman"/>
          <w:sz w:val="28"/>
        </w:rPr>
      </w:pPr>
      <w:r>
        <w:rPr>
          <w:rFonts w:hint="eastAsia" w:eastAsia="Times New Roman"/>
          <w:sz w:val="28"/>
        </w:rPr>
        <w:t>2</w:t>
      </w:r>
      <w:r>
        <w:rPr>
          <w:rFonts w:hint="eastAsia"/>
          <w:sz w:val="28"/>
        </w:rPr>
        <w:t>、系统服务受到破坏时所侵害客体的确定</w:t>
      </w:r>
    </w:p>
    <w:p w14:paraId="3E3475A0">
      <w:pPr>
        <w:spacing w:line="579" w:lineRule="exact"/>
        <w:ind w:firstLine="560" w:firstLineChars="200"/>
        <w:rPr>
          <w:sz w:val="28"/>
        </w:rPr>
      </w:pPr>
      <w:r>
        <w:rPr>
          <w:rFonts w:hint="eastAsia"/>
          <w:sz w:val="28"/>
        </w:rPr>
        <w:t>该系统服务遭到破坏后，所侵害的客体是社会秩序、公共利益的合法权益。客观方面</w:t>
      </w:r>
      <w:r>
        <w:rPr>
          <w:rFonts w:hint="eastAsia"/>
          <w:sz w:val="28"/>
          <w:highlight w:val="none"/>
        </w:rPr>
        <w:t>表现得侵害结果为：</w:t>
      </w:r>
      <w:r>
        <w:rPr>
          <w:rFonts w:hint="eastAsia"/>
          <w:sz w:val="28"/>
          <w:highlight w:val="none"/>
          <w:lang w:val="en-US" w:eastAsia="zh-CN"/>
        </w:rPr>
        <w:t>对</w:t>
      </w:r>
      <w:r>
        <w:rPr>
          <w:rFonts w:hint="eastAsia"/>
          <w:sz w:val="28"/>
        </w:rPr>
        <w:t>社会秩序、公共利益</w:t>
      </w:r>
      <w:r>
        <w:rPr>
          <w:rFonts w:hint="eastAsia"/>
          <w:sz w:val="28"/>
          <w:highlight w:val="none"/>
        </w:rPr>
        <w:t>的合法权益造成严重侵害（造成单位的名誉受损等不良影响，影响</w:t>
      </w:r>
      <w:r>
        <w:rPr>
          <w:rFonts w:hint="eastAsia"/>
          <w:sz w:val="28"/>
          <w:highlight w:val="none"/>
          <w:lang w:val="en-US" w:eastAsia="zh-CN"/>
        </w:rPr>
        <w:t>学校</w:t>
      </w:r>
      <w:r>
        <w:rPr>
          <w:rFonts w:hint="eastAsia"/>
          <w:sz w:val="28"/>
          <w:highlight w:val="none"/>
        </w:rPr>
        <w:t>公共服务的展开等</w:t>
      </w:r>
      <w:r>
        <w:rPr>
          <w:rFonts w:hint="eastAsia"/>
          <w:sz w:val="28"/>
        </w:rPr>
        <w:t>）。</w:t>
      </w:r>
    </w:p>
    <w:p w14:paraId="0F4EC0AB">
      <w:pPr>
        <w:spacing w:line="579" w:lineRule="exact"/>
        <w:ind w:firstLine="560" w:firstLineChars="200"/>
        <w:rPr>
          <w:rFonts w:eastAsia="Times New Roman"/>
          <w:sz w:val="28"/>
        </w:rPr>
      </w:pPr>
      <w:r>
        <w:rPr>
          <w:rFonts w:hint="eastAsia" w:eastAsia="Times New Roman"/>
          <w:sz w:val="28"/>
        </w:rPr>
        <w:t>3</w:t>
      </w:r>
      <w:r>
        <w:rPr>
          <w:rFonts w:hint="eastAsia"/>
          <w:sz w:val="28"/>
        </w:rPr>
        <w:t>、系统服务受到破坏时对侵害客体的侵害程度的确定</w:t>
      </w:r>
    </w:p>
    <w:p w14:paraId="6FFA22E7">
      <w:pPr>
        <w:spacing w:line="579" w:lineRule="exact"/>
        <w:ind w:firstLine="560" w:firstLineChars="200"/>
        <w:rPr>
          <w:sz w:val="28"/>
        </w:rPr>
      </w:pPr>
      <w:r>
        <w:rPr>
          <w:rFonts w:hint="eastAsia"/>
          <w:sz w:val="28"/>
        </w:rPr>
        <w:t>上述结果的程度表现为：对社会秩序、公共利益的合法权益，</w:t>
      </w:r>
      <w:r>
        <w:rPr>
          <w:rFonts w:hint="eastAsia"/>
          <w:sz w:val="28"/>
          <w:highlight w:val="none"/>
        </w:rPr>
        <w:t>即会出现</w:t>
      </w:r>
      <w:r>
        <w:rPr>
          <w:rFonts w:hint="eastAsia"/>
          <w:sz w:val="28"/>
          <w:highlight w:val="none"/>
          <w:lang w:val="en-US" w:eastAsia="zh-CN"/>
        </w:rPr>
        <w:t>各业务处室办公受阻</w:t>
      </w:r>
      <w:r>
        <w:rPr>
          <w:rFonts w:hint="eastAsia"/>
          <w:sz w:val="28"/>
          <w:highlight w:val="none"/>
        </w:rPr>
        <w:t>的不良影响。</w:t>
      </w:r>
    </w:p>
    <w:p w14:paraId="115B41BB">
      <w:pPr>
        <w:spacing w:line="579" w:lineRule="exact"/>
        <w:ind w:firstLine="560" w:firstLineChars="200"/>
        <w:rPr>
          <w:rFonts w:eastAsia="Times New Roman"/>
          <w:sz w:val="28"/>
        </w:rPr>
      </w:pPr>
      <w:r>
        <w:rPr>
          <w:rFonts w:hint="eastAsia" w:eastAsia="Times New Roman"/>
          <w:sz w:val="28"/>
        </w:rPr>
        <w:t>4</w:t>
      </w:r>
      <w:r>
        <w:rPr>
          <w:rFonts w:hint="eastAsia"/>
          <w:sz w:val="28"/>
        </w:rPr>
        <w:t>、系统服务安全保护等级的确定</w:t>
      </w:r>
    </w:p>
    <w:p w14:paraId="74F55F2C">
      <w:pPr>
        <w:spacing w:line="579" w:lineRule="exact"/>
        <w:ind w:firstLine="560" w:firstLineChars="200"/>
        <w:rPr>
          <w:rFonts w:eastAsia="Times New Roman"/>
          <w:sz w:val="28"/>
        </w:rPr>
      </w:pPr>
      <w:r>
        <w:rPr>
          <w:rFonts w:hint="eastAsia"/>
          <w:sz w:val="28"/>
        </w:rPr>
        <w:t>依据系统服务受到破坏时所侵害的客体以及侵害程度确定系统服务安全保护等级为第</w:t>
      </w:r>
      <w:r>
        <w:rPr>
          <w:rFonts w:hint="eastAsia" w:ascii="方正仿宋_GB2312" w:hAnsi="方正仿宋_GB2312" w:eastAsia="方正仿宋_GB2312" w:cs="方正仿宋_GB2312"/>
          <w:sz w:val="24"/>
          <w:lang w:val="en-US" w:eastAsia="zh-CN"/>
        </w:rPr>
        <w:t>*</w:t>
      </w:r>
      <w:r>
        <w:rPr>
          <w:rFonts w:hint="eastAsia"/>
          <w:sz w:val="28"/>
        </w:rPr>
        <w:t>级。</w:t>
      </w:r>
    </w:p>
    <w:p w14:paraId="04511CB0">
      <w:pPr>
        <w:widowControl/>
        <w:jc w:val="center"/>
        <w:rPr>
          <w:rFonts w:eastAsia="Times New Roman"/>
          <w:kern w:val="0"/>
          <w:sz w:val="24"/>
        </w:rPr>
      </w:pPr>
      <w:r>
        <w:rPr>
          <w:rFonts w:hint="eastAsia"/>
          <w:kern w:val="0"/>
          <w:sz w:val="24"/>
        </w:rPr>
        <w:t>表二 系统服务安全保护等级矩阵表</w:t>
      </w:r>
    </w:p>
    <w:tbl>
      <w:tblPr>
        <w:tblStyle w:val="8"/>
        <w:tblW w:w="0" w:type="auto"/>
        <w:jc w:val="center"/>
        <w:tblLayout w:type="fixed"/>
        <w:tblCellMar>
          <w:top w:w="0" w:type="dxa"/>
          <w:left w:w="0" w:type="dxa"/>
          <w:bottom w:w="0" w:type="dxa"/>
          <w:right w:w="0" w:type="dxa"/>
        </w:tblCellMar>
      </w:tblPr>
      <w:tblGrid>
        <w:gridCol w:w="4220"/>
        <w:gridCol w:w="1140"/>
        <w:gridCol w:w="1140"/>
        <w:gridCol w:w="1700"/>
      </w:tblGrid>
      <w:tr w14:paraId="21CCF17C">
        <w:trPr>
          <w:trHeight w:val="474" w:hRule="atLeast"/>
          <w:jc w:val="center"/>
        </w:trPr>
        <w:tc>
          <w:tcPr>
            <w:tcW w:w="42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36C64F99">
            <w:pPr>
              <w:widowControl/>
              <w:snapToGrid w:val="0"/>
              <w:textAlignment w:val="bottom"/>
              <w:rPr>
                <w:rFonts w:eastAsia="Times New Roman"/>
                <w:kern w:val="0"/>
                <w:sz w:val="24"/>
              </w:rPr>
            </w:pPr>
            <w:r>
              <w:rPr>
                <w:rFonts w:hint="eastAsia"/>
                <w:kern w:val="0"/>
                <w:sz w:val="24"/>
              </w:rPr>
              <w:t>系统服务安全被破坏时所侵害的客体</w:t>
            </w:r>
          </w:p>
        </w:tc>
        <w:tc>
          <w:tcPr>
            <w:tcW w:w="398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70E87B3E">
            <w:pPr>
              <w:widowControl/>
              <w:jc w:val="center"/>
              <w:textAlignment w:val="bottom"/>
              <w:rPr>
                <w:rFonts w:eastAsia="Times New Roman"/>
                <w:sz w:val="24"/>
              </w:rPr>
            </w:pPr>
            <w:r>
              <w:rPr>
                <w:rFonts w:hint="eastAsia"/>
                <w:kern w:val="0"/>
                <w:sz w:val="24"/>
              </w:rPr>
              <w:t>对相应客体的侵害程度</w:t>
            </w:r>
          </w:p>
        </w:tc>
      </w:tr>
      <w:tr w14:paraId="109FD5DD">
        <w:tblPrEx>
          <w:tblCellMar>
            <w:top w:w="0" w:type="dxa"/>
            <w:left w:w="0" w:type="dxa"/>
            <w:bottom w:w="0" w:type="dxa"/>
            <w:right w:w="0" w:type="dxa"/>
          </w:tblCellMar>
        </w:tblPrEx>
        <w:trPr>
          <w:trHeight w:val="474" w:hRule="atLeast"/>
          <w:jc w:val="center"/>
        </w:trPr>
        <w:tc>
          <w:tcPr>
            <w:tcW w:w="42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4E58F48B">
            <w:pPr>
              <w:widowControl/>
              <w:snapToGrid w:val="0"/>
              <w:textAlignment w:val="bottom"/>
              <w:rPr>
                <w:rFonts w:eastAsia="Times New Roman"/>
                <w:kern w:val="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45AA51D0">
            <w:pPr>
              <w:widowControl/>
              <w:jc w:val="left"/>
              <w:textAlignment w:val="bottom"/>
              <w:rPr>
                <w:rFonts w:eastAsia="Times New Roman"/>
                <w:sz w:val="24"/>
              </w:rPr>
            </w:pPr>
            <w:r>
              <w:rPr>
                <w:rFonts w:hint="eastAsia"/>
                <w:kern w:val="0"/>
                <w:sz w:val="24"/>
              </w:rPr>
              <w:t>一般损害</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32115FD2">
            <w:pPr>
              <w:widowControl/>
              <w:jc w:val="left"/>
              <w:textAlignment w:val="bottom"/>
              <w:rPr>
                <w:rFonts w:eastAsia="Times New Roman"/>
                <w:sz w:val="24"/>
              </w:rPr>
            </w:pPr>
            <w:r>
              <w:rPr>
                <w:rFonts w:hint="eastAsia"/>
                <w:kern w:val="0"/>
                <w:sz w:val="24"/>
              </w:rPr>
              <w:t>严重损害</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5F95CB29">
            <w:pPr>
              <w:widowControl/>
              <w:jc w:val="left"/>
              <w:textAlignment w:val="bottom"/>
              <w:rPr>
                <w:rFonts w:eastAsia="Times New Roman"/>
                <w:sz w:val="24"/>
              </w:rPr>
            </w:pPr>
            <w:r>
              <w:rPr>
                <w:rFonts w:hint="eastAsia"/>
                <w:kern w:val="0"/>
                <w:sz w:val="24"/>
              </w:rPr>
              <w:t>特别严重损害</w:t>
            </w:r>
          </w:p>
        </w:tc>
      </w:tr>
      <w:tr w14:paraId="52FCD3ED">
        <w:tblPrEx>
          <w:tblCellMar>
            <w:top w:w="0" w:type="dxa"/>
            <w:left w:w="0" w:type="dxa"/>
            <w:bottom w:w="0" w:type="dxa"/>
            <w:right w:w="0" w:type="dxa"/>
          </w:tblCellMar>
        </w:tblPrEx>
        <w:trPr>
          <w:trHeight w:val="474" w:hRule="atLeast"/>
          <w:jc w:val="center"/>
        </w:trPr>
        <w:tc>
          <w:tcPr>
            <w:tcW w:w="42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5EDC3D53">
            <w:pPr>
              <w:widowControl/>
              <w:snapToGrid w:val="0"/>
              <w:textAlignment w:val="bottom"/>
              <w:rPr>
                <w:rFonts w:eastAsia="Times New Roman"/>
                <w:kern w:val="0"/>
                <w:sz w:val="24"/>
              </w:rPr>
            </w:pPr>
            <w:r>
              <w:rPr>
                <w:rFonts w:hint="eastAsia"/>
                <w:kern w:val="0"/>
                <w:sz w:val="24"/>
              </w:rPr>
              <w:t>公民、法人和其他组织的合法权益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42298247">
            <w:pPr>
              <w:widowControl/>
              <w:jc w:val="center"/>
              <w:textAlignment w:val="bottom"/>
              <w:rPr>
                <w:rFonts w:eastAsia="Times New Roman"/>
                <w:sz w:val="24"/>
              </w:rPr>
            </w:pPr>
            <w:r>
              <w:rPr>
                <w:rFonts w:hint="eastAsia"/>
                <w:kern w:val="0"/>
                <w:sz w:val="24"/>
              </w:rPr>
              <w:t>第一级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4D77B190">
            <w:pPr>
              <w:widowControl/>
              <w:jc w:val="center"/>
              <w:textAlignment w:val="bottom"/>
              <w:rPr>
                <w:rFonts w:eastAsia="Times New Roman"/>
                <w:sz w:val="24"/>
              </w:rPr>
            </w:pPr>
            <w:r>
              <w:rPr>
                <w:rFonts w:hint="eastAsia"/>
                <w:kern w:val="0"/>
                <w:sz w:val="24"/>
              </w:rPr>
              <w:t>第二级</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03E3BE01">
            <w:pPr>
              <w:widowControl/>
              <w:jc w:val="center"/>
              <w:textAlignment w:val="bottom"/>
              <w:rPr>
                <w:rFonts w:eastAsia="Times New Roman"/>
                <w:sz w:val="24"/>
              </w:rPr>
            </w:pPr>
            <w:r>
              <w:rPr>
                <w:rFonts w:hint="eastAsia"/>
                <w:kern w:val="0"/>
                <w:sz w:val="24"/>
              </w:rPr>
              <w:t>第二级</w:t>
            </w:r>
          </w:p>
        </w:tc>
      </w:tr>
      <w:tr w14:paraId="297784ED">
        <w:tblPrEx>
          <w:tblCellMar>
            <w:top w:w="0" w:type="dxa"/>
            <w:left w:w="0" w:type="dxa"/>
            <w:bottom w:w="0" w:type="dxa"/>
            <w:right w:w="0" w:type="dxa"/>
          </w:tblCellMar>
        </w:tblPrEx>
        <w:trPr>
          <w:trHeight w:val="474" w:hRule="atLeast"/>
          <w:jc w:val="center"/>
        </w:trPr>
        <w:tc>
          <w:tcPr>
            <w:tcW w:w="42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485B0157">
            <w:pPr>
              <w:widowControl/>
              <w:snapToGrid w:val="0"/>
              <w:textAlignment w:val="bottom"/>
              <w:rPr>
                <w:rFonts w:eastAsia="Times New Roman"/>
                <w:kern w:val="0"/>
                <w:sz w:val="24"/>
              </w:rPr>
            </w:pPr>
            <w:r>
              <w:rPr>
                <w:rFonts w:hint="eastAsia"/>
                <w:kern w:val="0"/>
                <w:sz w:val="24"/>
              </w:rPr>
              <w:t>社会秩序、公共利益</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664F4311">
            <w:pPr>
              <w:widowControl/>
              <w:jc w:val="center"/>
              <w:textAlignment w:val="bottom"/>
              <w:rPr>
                <w:rFonts w:eastAsia="Times New Roman"/>
                <w:sz w:val="24"/>
              </w:rPr>
            </w:pPr>
            <w:r>
              <w:rPr>
                <w:rFonts w:hint="eastAsia"/>
                <w:kern w:val="0"/>
                <w:sz w:val="24"/>
              </w:rPr>
              <w:t>第二级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09CCC290">
            <w:pPr>
              <w:widowControl/>
              <w:jc w:val="center"/>
              <w:textAlignment w:val="bottom"/>
              <w:rPr>
                <w:rFonts w:eastAsia="Times New Roman"/>
                <w:sz w:val="24"/>
              </w:rPr>
            </w:pPr>
            <w:r>
              <w:rPr>
                <w:rFonts w:hint="eastAsia"/>
                <w:kern w:val="0"/>
                <w:sz w:val="24"/>
              </w:rPr>
              <w:t>第三级</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0F50CA8F">
            <w:pPr>
              <w:widowControl/>
              <w:jc w:val="center"/>
              <w:textAlignment w:val="bottom"/>
              <w:rPr>
                <w:rFonts w:eastAsia="Times New Roman"/>
                <w:sz w:val="24"/>
              </w:rPr>
            </w:pPr>
            <w:r>
              <w:rPr>
                <w:rFonts w:hint="eastAsia"/>
                <w:kern w:val="0"/>
                <w:sz w:val="24"/>
              </w:rPr>
              <w:t>第四级</w:t>
            </w:r>
          </w:p>
        </w:tc>
      </w:tr>
      <w:tr w14:paraId="2E97E70C">
        <w:tblPrEx>
          <w:tblCellMar>
            <w:top w:w="0" w:type="dxa"/>
            <w:left w:w="0" w:type="dxa"/>
            <w:bottom w:w="0" w:type="dxa"/>
            <w:right w:w="0" w:type="dxa"/>
          </w:tblCellMar>
        </w:tblPrEx>
        <w:trPr>
          <w:trHeight w:val="474" w:hRule="atLeast"/>
          <w:jc w:val="center"/>
        </w:trPr>
        <w:tc>
          <w:tcPr>
            <w:tcW w:w="42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center"/>
          </w:tcPr>
          <w:p w14:paraId="69333BAE">
            <w:pPr>
              <w:widowControl/>
              <w:textAlignment w:val="bottom"/>
              <w:rPr>
                <w:rFonts w:eastAsia="Times New Roman"/>
                <w:sz w:val="24"/>
              </w:rPr>
            </w:pPr>
            <w:r>
              <w:rPr>
                <w:rFonts w:hint="eastAsia"/>
                <w:kern w:val="0"/>
                <w:sz w:val="24"/>
              </w:rPr>
              <w:t>国家安全或地区安全、国计民生</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6D857C44">
            <w:pPr>
              <w:widowControl/>
              <w:jc w:val="center"/>
              <w:textAlignment w:val="bottom"/>
              <w:rPr>
                <w:rFonts w:eastAsia="Times New Roman"/>
                <w:sz w:val="24"/>
              </w:rPr>
            </w:pPr>
            <w:r>
              <w:rPr>
                <w:rFonts w:hint="eastAsia"/>
                <w:kern w:val="0"/>
                <w:sz w:val="24"/>
              </w:rPr>
              <w:t>第四级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34FD38C9">
            <w:pPr>
              <w:widowControl/>
              <w:jc w:val="center"/>
              <w:textAlignment w:val="bottom"/>
              <w:rPr>
                <w:rFonts w:eastAsia="Times New Roman"/>
                <w:sz w:val="24"/>
              </w:rPr>
            </w:pPr>
            <w:r>
              <w:rPr>
                <w:rFonts w:hint="eastAsia"/>
                <w:kern w:val="0"/>
                <w:sz w:val="24"/>
              </w:rPr>
              <w:t>第五级</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0" w:type="dxa"/>
              <w:left w:w="10" w:type="dxa"/>
              <w:right w:w="10" w:type="dxa"/>
            </w:tcMar>
            <w:vAlign w:val="bottom"/>
          </w:tcPr>
          <w:p w14:paraId="71784910">
            <w:pPr>
              <w:widowControl/>
              <w:jc w:val="center"/>
              <w:textAlignment w:val="bottom"/>
              <w:rPr>
                <w:rFonts w:eastAsia="Times New Roman"/>
                <w:sz w:val="24"/>
              </w:rPr>
            </w:pPr>
            <w:r>
              <w:rPr>
                <w:rFonts w:hint="eastAsia"/>
                <w:kern w:val="0"/>
                <w:sz w:val="24"/>
              </w:rPr>
              <w:t>第五级</w:t>
            </w:r>
          </w:p>
        </w:tc>
      </w:tr>
    </w:tbl>
    <w:p w14:paraId="2B0BDA8D">
      <w:pPr>
        <w:spacing w:line="579" w:lineRule="exact"/>
        <w:ind w:firstLine="640" w:firstLineChars="200"/>
        <w:rPr>
          <w:rFonts w:eastAsia="Times New Roman"/>
        </w:rPr>
      </w:pPr>
      <w:r>
        <w:rPr>
          <w:rFonts w:hint="eastAsia" w:eastAsia="楷体_GB2312"/>
        </w:rPr>
        <w:t>（三）安全保护等级的确定</w:t>
      </w:r>
    </w:p>
    <w:p w14:paraId="00CC2BB8">
      <w:pPr>
        <w:spacing w:line="579" w:lineRule="exact"/>
        <w:ind w:firstLine="560" w:firstLineChars="200"/>
        <w:rPr>
          <w:rFonts w:eastAsia="Times New Roman"/>
          <w:sz w:val="28"/>
        </w:rPr>
      </w:pPr>
      <w:r>
        <w:rPr>
          <w:rFonts w:hint="eastAsia"/>
          <w:sz w:val="28"/>
        </w:rPr>
        <w:t>定级对象的安全保护等级由业务信息安全保护等级和系统服务安全保护等级较高者决定，最终确定</w:t>
      </w:r>
      <w:r>
        <w:rPr>
          <w:rFonts w:hint="eastAsia"/>
          <w:i/>
          <w:iCs/>
          <w:color w:val="808080" w:themeColor="background1" w:themeShade="80"/>
          <w:sz w:val="28"/>
          <w:lang w:val="en-US" w:eastAsia="zh-CN"/>
        </w:rPr>
        <w:t>{系统名称}</w:t>
      </w:r>
      <w:r>
        <w:rPr>
          <w:rFonts w:hint="eastAsia"/>
          <w:sz w:val="28"/>
        </w:rPr>
        <w:t>的网络安全保护等级为第</w:t>
      </w:r>
      <w:r>
        <w:rPr>
          <w:rFonts w:hint="eastAsia" w:ascii="方正仿宋_GB2312" w:hAnsi="方正仿宋_GB2312" w:eastAsia="方正仿宋_GB2312" w:cs="方正仿宋_GB2312"/>
          <w:sz w:val="24"/>
          <w:lang w:val="en-US" w:eastAsia="zh-CN"/>
        </w:rPr>
        <w:t>*</w:t>
      </w:r>
      <w:r>
        <w:rPr>
          <w:rFonts w:hint="eastAsia"/>
          <w:sz w:val="28"/>
        </w:rPr>
        <w:t>级。</w:t>
      </w:r>
    </w:p>
    <w:tbl>
      <w:tblPr>
        <w:tblStyle w:val="8"/>
        <w:tblpPr w:leftFromText="180" w:rightFromText="180" w:vertAnchor="text" w:horzAnchor="margin" w:tblpXSpec="center" w:tblpY="3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17"/>
        <w:gridCol w:w="2694"/>
        <w:gridCol w:w="2693"/>
      </w:tblGrid>
      <w:tr w14:paraId="445F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980" w:type="dxa"/>
            <w:tcBorders>
              <w:top w:val="single" w:color="auto" w:sz="4" w:space="0"/>
              <w:left w:val="single" w:color="auto" w:sz="4" w:space="0"/>
              <w:bottom w:val="single" w:color="auto" w:sz="4" w:space="0"/>
              <w:right w:val="single" w:color="auto" w:sz="4" w:space="0"/>
            </w:tcBorders>
            <w:shd w:val="clear" w:color="auto" w:fill="F3F3F3"/>
            <w:vAlign w:val="center"/>
          </w:tcPr>
          <w:p w14:paraId="33B5D2D0">
            <w:pPr>
              <w:widowControl/>
              <w:tabs>
                <w:tab w:val="left" w:pos="60"/>
              </w:tabs>
              <w:snapToGrid w:val="0"/>
              <w:jc w:val="center"/>
              <w:rPr>
                <w:rFonts w:eastAsia="Times New Roman"/>
                <w:sz w:val="24"/>
              </w:rPr>
            </w:pPr>
            <w:r>
              <w:rPr>
                <w:rFonts w:hint="eastAsia"/>
                <w:sz w:val="24"/>
              </w:rPr>
              <w:t>定级对象名称</w:t>
            </w:r>
          </w:p>
        </w:tc>
        <w:tc>
          <w:tcPr>
            <w:tcW w:w="1417" w:type="dxa"/>
            <w:tcBorders>
              <w:top w:val="single" w:color="auto" w:sz="4" w:space="0"/>
              <w:left w:val="single" w:color="auto" w:sz="4" w:space="0"/>
              <w:bottom w:val="single" w:color="auto" w:sz="4" w:space="0"/>
              <w:right w:val="single" w:color="auto" w:sz="4" w:space="0"/>
            </w:tcBorders>
            <w:shd w:val="clear" w:color="auto" w:fill="F3F3F3"/>
            <w:vAlign w:val="center"/>
          </w:tcPr>
          <w:p w14:paraId="61654C67">
            <w:pPr>
              <w:widowControl/>
              <w:tabs>
                <w:tab w:val="left" w:pos="60"/>
              </w:tabs>
              <w:snapToGrid w:val="0"/>
              <w:jc w:val="center"/>
              <w:rPr>
                <w:rFonts w:eastAsia="Times New Roman"/>
                <w:sz w:val="24"/>
              </w:rPr>
            </w:pPr>
            <w:r>
              <w:rPr>
                <w:rFonts w:hint="eastAsia"/>
                <w:sz w:val="24"/>
              </w:rPr>
              <w:t>安全保护等级</w:t>
            </w:r>
          </w:p>
        </w:tc>
        <w:tc>
          <w:tcPr>
            <w:tcW w:w="2694" w:type="dxa"/>
            <w:tcBorders>
              <w:top w:val="single" w:color="auto" w:sz="4" w:space="0"/>
              <w:left w:val="single" w:color="auto" w:sz="4" w:space="0"/>
              <w:bottom w:val="single" w:color="auto" w:sz="4" w:space="0"/>
              <w:right w:val="single" w:color="auto" w:sz="4" w:space="0"/>
            </w:tcBorders>
            <w:shd w:val="clear" w:color="auto" w:fill="F3F3F3"/>
            <w:vAlign w:val="center"/>
          </w:tcPr>
          <w:p w14:paraId="063104C5">
            <w:pPr>
              <w:widowControl/>
              <w:tabs>
                <w:tab w:val="left" w:pos="60"/>
              </w:tabs>
              <w:snapToGrid w:val="0"/>
              <w:jc w:val="center"/>
              <w:rPr>
                <w:rFonts w:eastAsia="Times New Roman"/>
                <w:sz w:val="24"/>
              </w:rPr>
            </w:pPr>
            <w:r>
              <w:rPr>
                <w:rFonts w:hint="eastAsia"/>
                <w:sz w:val="24"/>
              </w:rPr>
              <w:t>业务信息安全保护等级</w:t>
            </w:r>
          </w:p>
        </w:tc>
        <w:tc>
          <w:tcPr>
            <w:tcW w:w="2693" w:type="dxa"/>
            <w:tcBorders>
              <w:top w:val="single" w:color="auto" w:sz="4" w:space="0"/>
              <w:left w:val="single" w:color="auto" w:sz="4" w:space="0"/>
              <w:bottom w:val="single" w:color="auto" w:sz="4" w:space="0"/>
              <w:right w:val="single" w:color="auto" w:sz="4" w:space="0"/>
            </w:tcBorders>
            <w:shd w:val="clear" w:color="auto" w:fill="F3F3F3"/>
            <w:vAlign w:val="center"/>
          </w:tcPr>
          <w:p w14:paraId="2190A03B">
            <w:pPr>
              <w:widowControl/>
              <w:tabs>
                <w:tab w:val="left" w:pos="60"/>
              </w:tabs>
              <w:snapToGrid w:val="0"/>
              <w:jc w:val="center"/>
              <w:rPr>
                <w:rFonts w:eastAsia="Times New Roman"/>
                <w:sz w:val="24"/>
              </w:rPr>
            </w:pPr>
            <w:r>
              <w:rPr>
                <w:rFonts w:hint="eastAsia"/>
                <w:sz w:val="24"/>
              </w:rPr>
              <w:t>系统服务安全保护等级</w:t>
            </w:r>
          </w:p>
        </w:tc>
      </w:tr>
      <w:tr w14:paraId="7367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tcBorders>
              <w:top w:val="single" w:color="auto" w:sz="4" w:space="0"/>
              <w:left w:val="single" w:color="auto" w:sz="4" w:space="0"/>
              <w:bottom w:val="single" w:color="auto" w:sz="4" w:space="0"/>
              <w:right w:val="single" w:color="auto" w:sz="4" w:space="0"/>
            </w:tcBorders>
            <w:vAlign w:val="center"/>
          </w:tcPr>
          <w:p w14:paraId="2959CE35">
            <w:pPr>
              <w:widowControl/>
              <w:tabs>
                <w:tab w:val="left" w:pos="60"/>
              </w:tabs>
              <w:snapToGrid w:val="0"/>
              <w:spacing w:line="360" w:lineRule="auto"/>
              <w:jc w:val="center"/>
              <w:rPr>
                <w:rFonts w:hint="eastAsia" w:ascii="方正仿宋_GB2312" w:hAnsi="方正仿宋_GB2312" w:eastAsia="方正仿宋_GB2312" w:cs="方正仿宋_GB2312"/>
                <w:sz w:val="24"/>
                <w:lang w:val="en-US" w:eastAsia="zh-CN"/>
              </w:rPr>
            </w:pPr>
            <w:r>
              <w:rPr>
                <w:rFonts w:hint="eastAsia"/>
                <w:i/>
                <w:iCs/>
                <w:color w:val="808080" w:themeColor="background1" w:themeShade="80"/>
                <w:sz w:val="28"/>
                <w:lang w:val="en-US" w:eastAsia="zh-CN"/>
              </w:rPr>
              <w:t>{系统名称}</w:t>
            </w:r>
          </w:p>
        </w:tc>
        <w:tc>
          <w:tcPr>
            <w:tcW w:w="1417" w:type="dxa"/>
            <w:tcBorders>
              <w:top w:val="single" w:color="auto" w:sz="4" w:space="0"/>
              <w:left w:val="single" w:color="auto" w:sz="4" w:space="0"/>
              <w:bottom w:val="single" w:color="auto" w:sz="4" w:space="0"/>
              <w:right w:val="single" w:color="auto" w:sz="4" w:space="0"/>
            </w:tcBorders>
            <w:vAlign w:val="center"/>
          </w:tcPr>
          <w:p w14:paraId="7548A224">
            <w:pPr>
              <w:spacing w:line="360" w:lineRule="auto"/>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第</w:t>
            </w:r>
            <w:r>
              <w:rPr>
                <w:rFonts w:hint="eastAsia" w:ascii="方正仿宋_GB2312" w:hAnsi="方正仿宋_GB2312" w:eastAsia="方正仿宋_GB2312" w:cs="方正仿宋_GB2312"/>
                <w:sz w:val="24"/>
                <w:lang w:val="en-US" w:eastAsia="zh-CN"/>
              </w:rPr>
              <w:t>*</w:t>
            </w:r>
            <w:r>
              <w:rPr>
                <w:rFonts w:hint="eastAsia" w:ascii="方正仿宋_GB2312" w:hAnsi="方正仿宋_GB2312" w:eastAsia="方正仿宋_GB2312" w:cs="方正仿宋_GB2312"/>
                <w:sz w:val="24"/>
              </w:rPr>
              <w:t>级</w:t>
            </w:r>
          </w:p>
        </w:tc>
        <w:tc>
          <w:tcPr>
            <w:tcW w:w="2694" w:type="dxa"/>
            <w:tcBorders>
              <w:top w:val="single" w:color="auto" w:sz="4" w:space="0"/>
              <w:left w:val="single" w:color="auto" w:sz="4" w:space="0"/>
              <w:bottom w:val="single" w:color="auto" w:sz="4" w:space="0"/>
              <w:right w:val="single" w:color="auto" w:sz="4" w:space="0"/>
            </w:tcBorders>
            <w:vAlign w:val="center"/>
          </w:tcPr>
          <w:p w14:paraId="7E812594">
            <w:pPr>
              <w:spacing w:line="360" w:lineRule="auto"/>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第</w:t>
            </w:r>
            <w:r>
              <w:rPr>
                <w:rFonts w:hint="eastAsia" w:ascii="方正仿宋_GB2312" w:hAnsi="方正仿宋_GB2312" w:eastAsia="方正仿宋_GB2312" w:cs="方正仿宋_GB2312"/>
                <w:sz w:val="24"/>
                <w:lang w:val="en-US" w:eastAsia="zh-CN"/>
              </w:rPr>
              <w:t>*</w:t>
            </w:r>
            <w:r>
              <w:rPr>
                <w:rFonts w:hint="eastAsia" w:ascii="方正仿宋_GB2312" w:hAnsi="方正仿宋_GB2312" w:eastAsia="方正仿宋_GB2312" w:cs="方正仿宋_GB2312"/>
                <w:sz w:val="24"/>
              </w:rPr>
              <w:t>级</w:t>
            </w:r>
          </w:p>
        </w:tc>
        <w:tc>
          <w:tcPr>
            <w:tcW w:w="2693" w:type="dxa"/>
            <w:tcBorders>
              <w:top w:val="single" w:color="auto" w:sz="4" w:space="0"/>
              <w:left w:val="single" w:color="auto" w:sz="4" w:space="0"/>
              <w:bottom w:val="single" w:color="auto" w:sz="4" w:space="0"/>
              <w:right w:val="single" w:color="auto" w:sz="4" w:space="0"/>
            </w:tcBorders>
            <w:vAlign w:val="center"/>
          </w:tcPr>
          <w:p w14:paraId="3B8B8B30">
            <w:pPr>
              <w:spacing w:line="360" w:lineRule="auto"/>
              <w:jc w:val="center"/>
              <w:rPr>
                <w:rFonts w:eastAsia="Times New Roman"/>
                <w:sz w:val="24"/>
              </w:rPr>
            </w:pPr>
            <w:r>
              <w:rPr>
                <w:rFonts w:hint="eastAsia"/>
                <w:sz w:val="24"/>
              </w:rPr>
              <w:t>第</w:t>
            </w:r>
            <w:r>
              <w:rPr>
                <w:rFonts w:hint="eastAsia"/>
                <w:sz w:val="24"/>
                <w:lang w:val="en-US" w:eastAsia="zh-CN"/>
              </w:rPr>
              <w:t>*</w:t>
            </w:r>
            <w:r>
              <w:rPr>
                <w:rFonts w:hint="eastAsia"/>
                <w:sz w:val="24"/>
              </w:rPr>
              <w:t>级</w:t>
            </w:r>
          </w:p>
        </w:tc>
      </w:tr>
    </w:tbl>
    <w:p w14:paraId="653F2254">
      <w:pPr>
        <w:rPr>
          <w:rFonts w:eastAsia="Times New Roman"/>
          <w:sz w:val="21"/>
        </w:rPr>
      </w:pPr>
    </w:p>
    <w:p w14:paraId="4214CAF4">
      <w:pPr>
        <w:jc w:val="right"/>
        <w:rPr>
          <w:rFonts w:eastAsia="Times New Roman"/>
          <w:sz w:val="28"/>
        </w:rPr>
      </w:pPr>
    </w:p>
    <w:p w14:paraId="32BAD5B2">
      <w:pPr>
        <w:jc w:val="right"/>
        <w:rPr>
          <w:rFonts w:eastAsia="Times New Roman"/>
          <w:sz w:val="28"/>
        </w:rPr>
      </w:pPr>
    </w:p>
    <w:p w14:paraId="44A4EC73">
      <w:pPr>
        <w:wordWrap w:val="0"/>
        <w:jc w:val="right"/>
        <w:rPr>
          <w:rFonts w:eastAsia="Times New Roman"/>
          <w:sz w:val="24"/>
        </w:rPr>
      </w:pPr>
      <w:r>
        <w:rPr>
          <w:rFonts w:hint="eastAsia"/>
          <w:sz w:val="28"/>
        </w:rPr>
        <w:t>单位</w:t>
      </w:r>
      <w:r>
        <w:rPr>
          <w:rFonts w:hint="eastAsia"/>
          <w:sz w:val="28"/>
          <w:lang w:eastAsia="zh-CN"/>
        </w:rPr>
        <w:t>：</w:t>
      </w:r>
      <w:r>
        <w:rPr>
          <w:rFonts w:hint="eastAsia"/>
          <w:sz w:val="28"/>
          <w:lang w:val="en-US" w:eastAsia="zh-CN"/>
        </w:rPr>
        <w:t>河海大学</w:t>
      </w:r>
      <w:r>
        <w:rPr>
          <w:rFonts w:hint="eastAsia"/>
          <w:sz w:val="28"/>
        </w:rPr>
        <w:t xml:space="preserve">（盖章）          </w:t>
      </w:r>
    </w:p>
    <w:p w14:paraId="060FC901">
      <w:pPr>
        <w:wordWrap w:val="0"/>
        <w:ind w:right="630"/>
        <w:jc w:val="right"/>
        <w:rPr>
          <w:rFonts w:eastAsia="Times New Roman"/>
          <w:sz w:val="21"/>
        </w:rPr>
      </w:pPr>
      <w:r>
        <w:rPr>
          <w:rFonts w:hint="eastAsia"/>
          <w:sz w:val="28"/>
        </w:rPr>
        <w:t xml:space="preserve">年  月  日       </w:t>
      </w:r>
    </w:p>
    <w:p w14:paraId="5A8E72BA"/>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52"/>
    <w:rsid w:val="002010C1"/>
    <w:rsid w:val="00256BAA"/>
    <w:rsid w:val="00325C17"/>
    <w:rsid w:val="00392452"/>
    <w:rsid w:val="00446DB2"/>
    <w:rsid w:val="00477BB1"/>
    <w:rsid w:val="00506482"/>
    <w:rsid w:val="00550EB0"/>
    <w:rsid w:val="00776B98"/>
    <w:rsid w:val="007E43E5"/>
    <w:rsid w:val="009444C8"/>
    <w:rsid w:val="0094781F"/>
    <w:rsid w:val="00A51093"/>
    <w:rsid w:val="00B7002D"/>
    <w:rsid w:val="00B86745"/>
    <w:rsid w:val="00C0234C"/>
    <w:rsid w:val="00C03E97"/>
    <w:rsid w:val="00C715DC"/>
    <w:rsid w:val="00CE19BA"/>
    <w:rsid w:val="00D348C5"/>
    <w:rsid w:val="00E2294E"/>
    <w:rsid w:val="00EA12A1"/>
    <w:rsid w:val="00EE101A"/>
    <w:rsid w:val="00F73E01"/>
    <w:rsid w:val="00FE6589"/>
    <w:rsid w:val="02F430CF"/>
    <w:rsid w:val="03015719"/>
    <w:rsid w:val="03757E97"/>
    <w:rsid w:val="04073A28"/>
    <w:rsid w:val="04D56E5D"/>
    <w:rsid w:val="04E672BC"/>
    <w:rsid w:val="052027CE"/>
    <w:rsid w:val="05F35BCE"/>
    <w:rsid w:val="06532730"/>
    <w:rsid w:val="06C74ECC"/>
    <w:rsid w:val="06D849E3"/>
    <w:rsid w:val="077B0164"/>
    <w:rsid w:val="077E1A2E"/>
    <w:rsid w:val="07BB67DE"/>
    <w:rsid w:val="08752E31"/>
    <w:rsid w:val="088F37C7"/>
    <w:rsid w:val="08E73603"/>
    <w:rsid w:val="08FD2E27"/>
    <w:rsid w:val="098553AB"/>
    <w:rsid w:val="09C37BCC"/>
    <w:rsid w:val="0A032908"/>
    <w:rsid w:val="0A6F1B02"/>
    <w:rsid w:val="0A700A4D"/>
    <w:rsid w:val="0A880415"/>
    <w:rsid w:val="0B440899"/>
    <w:rsid w:val="0BAB6B6A"/>
    <w:rsid w:val="0C405504"/>
    <w:rsid w:val="0CA23AC9"/>
    <w:rsid w:val="0CE73BD2"/>
    <w:rsid w:val="0D3112F1"/>
    <w:rsid w:val="0D6C40D7"/>
    <w:rsid w:val="0D927FE1"/>
    <w:rsid w:val="0DC74BB1"/>
    <w:rsid w:val="0DD8176C"/>
    <w:rsid w:val="0E5434E9"/>
    <w:rsid w:val="0EC73CBB"/>
    <w:rsid w:val="0F19203C"/>
    <w:rsid w:val="0F5F2145"/>
    <w:rsid w:val="10022AD1"/>
    <w:rsid w:val="10740C17"/>
    <w:rsid w:val="107439CE"/>
    <w:rsid w:val="10C761F4"/>
    <w:rsid w:val="10C83D1A"/>
    <w:rsid w:val="10EE19D3"/>
    <w:rsid w:val="115B2DE0"/>
    <w:rsid w:val="11A77DD3"/>
    <w:rsid w:val="11AA3E5D"/>
    <w:rsid w:val="11CE710E"/>
    <w:rsid w:val="126B7053"/>
    <w:rsid w:val="12802419"/>
    <w:rsid w:val="12B233A5"/>
    <w:rsid w:val="12FE3A23"/>
    <w:rsid w:val="13AE0697"/>
    <w:rsid w:val="13C63668"/>
    <w:rsid w:val="142B0848"/>
    <w:rsid w:val="145558C5"/>
    <w:rsid w:val="14A57E39"/>
    <w:rsid w:val="152810E0"/>
    <w:rsid w:val="15325C06"/>
    <w:rsid w:val="153B0F5F"/>
    <w:rsid w:val="15793835"/>
    <w:rsid w:val="15932B49"/>
    <w:rsid w:val="16133C89"/>
    <w:rsid w:val="164200CB"/>
    <w:rsid w:val="168D3A3C"/>
    <w:rsid w:val="168E5A19"/>
    <w:rsid w:val="169D3553"/>
    <w:rsid w:val="16CB6878"/>
    <w:rsid w:val="170B6491"/>
    <w:rsid w:val="17A96653"/>
    <w:rsid w:val="18493992"/>
    <w:rsid w:val="18716A45"/>
    <w:rsid w:val="1881137E"/>
    <w:rsid w:val="189D5A8C"/>
    <w:rsid w:val="189D783A"/>
    <w:rsid w:val="191F64A1"/>
    <w:rsid w:val="19644C42"/>
    <w:rsid w:val="19AA0461"/>
    <w:rsid w:val="19D379B8"/>
    <w:rsid w:val="1A277D03"/>
    <w:rsid w:val="1ADF238C"/>
    <w:rsid w:val="1B0818E3"/>
    <w:rsid w:val="1B1C713C"/>
    <w:rsid w:val="1BFE6842"/>
    <w:rsid w:val="1C3D380E"/>
    <w:rsid w:val="1D085BCA"/>
    <w:rsid w:val="1D167BBB"/>
    <w:rsid w:val="1D322C47"/>
    <w:rsid w:val="1D3E15EC"/>
    <w:rsid w:val="1D7E7C3A"/>
    <w:rsid w:val="1DB7139E"/>
    <w:rsid w:val="1DBC0763"/>
    <w:rsid w:val="1DBE44DB"/>
    <w:rsid w:val="1E2900AB"/>
    <w:rsid w:val="1E4F15D7"/>
    <w:rsid w:val="1E71154D"/>
    <w:rsid w:val="1E85149C"/>
    <w:rsid w:val="1EC57AEB"/>
    <w:rsid w:val="1ED32208"/>
    <w:rsid w:val="21B908EC"/>
    <w:rsid w:val="23671171"/>
    <w:rsid w:val="23B56380"/>
    <w:rsid w:val="23F57925"/>
    <w:rsid w:val="25205589"/>
    <w:rsid w:val="25E816E4"/>
    <w:rsid w:val="25EB42DB"/>
    <w:rsid w:val="25ED1E01"/>
    <w:rsid w:val="265C0D35"/>
    <w:rsid w:val="276A122F"/>
    <w:rsid w:val="27952750"/>
    <w:rsid w:val="279664C8"/>
    <w:rsid w:val="280451E0"/>
    <w:rsid w:val="281A3657"/>
    <w:rsid w:val="283006CB"/>
    <w:rsid w:val="29892A9C"/>
    <w:rsid w:val="29F714A0"/>
    <w:rsid w:val="2A224043"/>
    <w:rsid w:val="2A2D464E"/>
    <w:rsid w:val="2BD17A62"/>
    <w:rsid w:val="2C5C383D"/>
    <w:rsid w:val="2C8C39F6"/>
    <w:rsid w:val="2D8A262B"/>
    <w:rsid w:val="2DFE0923"/>
    <w:rsid w:val="2E6E3CFB"/>
    <w:rsid w:val="2EA85955"/>
    <w:rsid w:val="2F2A7C22"/>
    <w:rsid w:val="2FAD43AF"/>
    <w:rsid w:val="307849BD"/>
    <w:rsid w:val="31A70F2E"/>
    <w:rsid w:val="31C14142"/>
    <w:rsid w:val="31E83DC4"/>
    <w:rsid w:val="3264199E"/>
    <w:rsid w:val="32AF043E"/>
    <w:rsid w:val="33AA7583"/>
    <w:rsid w:val="33D62126"/>
    <w:rsid w:val="33DC1707"/>
    <w:rsid w:val="343B01DB"/>
    <w:rsid w:val="348A6712"/>
    <w:rsid w:val="34A51AF9"/>
    <w:rsid w:val="34E73EBF"/>
    <w:rsid w:val="35D97CAC"/>
    <w:rsid w:val="3619454C"/>
    <w:rsid w:val="388008B3"/>
    <w:rsid w:val="389E342F"/>
    <w:rsid w:val="39673821"/>
    <w:rsid w:val="39C22908"/>
    <w:rsid w:val="39DF0C54"/>
    <w:rsid w:val="3AD31B16"/>
    <w:rsid w:val="3B253993"/>
    <w:rsid w:val="3B365BA1"/>
    <w:rsid w:val="3C3F0A85"/>
    <w:rsid w:val="3C543787"/>
    <w:rsid w:val="3D695EAF"/>
    <w:rsid w:val="3DC54FBA"/>
    <w:rsid w:val="3DE43692"/>
    <w:rsid w:val="3E412892"/>
    <w:rsid w:val="3E5527E2"/>
    <w:rsid w:val="3E612F34"/>
    <w:rsid w:val="3EC05EAD"/>
    <w:rsid w:val="3F5C54AA"/>
    <w:rsid w:val="3FC90D91"/>
    <w:rsid w:val="405A40DF"/>
    <w:rsid w:val="41016309"/>
    <w:rsid w:val="412D70FE"/>
    <w:rsid w:val="41986C6D"/>
    <w:rsid w:val="420825DC"/>
    <w:rsid w:val="42C57F36"/>
    <w:rsid w:val="42F04887"/>
    <w:rsid w:val="43087E22"/>
    <w:rsid w:val="431C567C"/>
    <w:rsid w:val="4379487C"/>
    <w:rsid w:val="43CF26EE"/>
    <w:rsid w:val="44216378"/>
    <w:rsid w:val="449A2CFC"/>
    <w:rsid w:val="44FA379B"/>
    <w:rsid w:val="4550785F"/>
    <w:rsid w:val="461D429A"/>
    <w:rsid w:val="4760647F"/>
    <w:rsid w:val="485725BF"/>
    <w:rsid w:val="49107A31"/>
    <w:rsid w:val="494E0559"/>
    <w:rsid w:val="496D1B2E"/>
    <w:rsid w:val="4A58168F"/>
    <w:rsid w:val="4A761B16"/>
    <w:rsid w:val="4A8C758B"/>
    <w:rsid w:val="4AA91EEB"/>
    <w:rsid w:val="4ABA40F8"/>
    <w:rsid w:val="4AEE78FE"/>
    <w:rsid w:val="4B0215FB"/>
    <w:rsid w:val="4B054C48"/>
    <w:rsid w:val="4BA163BC"/>
    <w:rsid w:val="4CDB0356"/>
    <w:rsid w:val="4D027691"/>
    <w:rsid w:val="4D1C3C25"/>
    <w:rsid w:val="4DE374C2"/>
    <w:rsid w:val="4E577EB0"/>
    <w:rsid w:val="4F31425D"/>
    <w:rsid w:val="4F7F146C"/>
    <w:rsid w:val="4FAD5FDA"/>
    <w:rsid w:val="4FB31116"/>
    <w:rsid w:val="50C07F8E"/>
    <w:rsid w:val="50E27F05"/>
    <w:rsid w:val="51254295"/>
    <w:rsid w:val="513F7105"/>
    <w:rsid w:val="51B82A14"/>
    <w:rsid w:val="51C62A50"/>
    <w:rsid w:val="52AA4A52"/>
    <w:rsid w:val="52C11D9C"/>
    <w:rsid w:val="550146D2"/>
    <w:rsid w:val="55264138"/>
    <w:rsid w:val="5535407A"/>
    <w:rsid w:val="55986DE4"/>
    <w:rsid w:val="55B41744"/>
    <w:rsid w:val="56095F34"/>
    <w:rsid w:val="56150435"/>
    <w:rsid w:val="56424FA2"/>
    <w:rsid w:val="56FB3ACE"/>
    <w:rsid w:val="571F1612"/>
    <w:rsid w:val="573E1C0D"/>
    <w:rsid w:val="57B95737"/>
    <w:rsid w:val="58244F2D"/>
    <w:rsid w:val="58276B45"/>
    <w:rsid w:val="58317531"/>
    <w:rsid w:val="58490869"/>
    <w:rsid w:val="585316E8"/>
    <w:rsid w:val="589B01C2"/>
    <w:rsid w:val="59281C36"/>
    <w:rsid w:val="59367040"/>
    <w:rsid w:val="59AC7302"/>
    <w:rsid w:val="59C363FA"/>
    <w:rsid w:val="5A7D2A4C"/>
    <w:rsid w:val="5AA24261"/>
    <w:rsid w:val="5C4F21C6"/>
    <w:rsid w:val="5C7560D1"/>
    <w:rsid w:val="5CE648D9"/>
    <w:rsid w:val="5CE943C9"/>
    <w:rsid w:val="5CEE19DF"/>
    <w:rsid w:val="5D0B2591"/>
    <w:rsid w:val="5DCA244C"/>
    <w:rsid w:val="5DD46E27"/>
    <w:rsid w:val="5E162F9C"/>
    <w:rsid w:val="5FAB1E0A"/>
    <w:rsid w:val="5FCD6DD5"/>
    <w:rsid w:val="604F4E8B"/>
    <w:rsid w:val="606A75CF"/>
    <w:rsid w:val="606C33B1"/>
    <w:rsid w:val="610C4B2A"/>
    <w:rsid w:val="61167757"/>
    <w:rsid w:val="615F4C5A"/>
    <w:rsid w:val="618943CD"/>
    <w:rsid w:val="61C97752"/>
    <w:rsid w:val="623F6839"/>
    <w:rsid w:val="629152E7"/>
    <w:rsid w:val="63C67212"/>
    <w:rsid w:val="63E91153"/>
    <w:rsid w:val="6416019A"/>
    <w:rsid w:val="64D433D4"/>
    <w:rsid w:val="64D63485"/>
    <w:rsid w:val="64EA5182"/>
    <w:rsid w:val="64F34037"/>
    <w:rsid w:val="65222B6E"/>
    <w:rsid w:val="653603C7"/>
    <w:rsid w:val="658E5B0E"/>
    <w:rsid w:val="65CD2ADA"/>
    <w:rsid w:val="65EF654B"/>
    <w:rsid w:val="661C75BD"/>
    <w:rsid w:val="663B1125"/>
    <w:rsid w:val="66A32E79"/>
    <w:rsid w:val="67191D4F"/>
    <w:rsid w:val="671E7365"/>
    <w:rsid w:val="6732696D"/>
    <w:rsid w:val="677564D7"/>
    <w:rsid w:val="68914293"/>
    <w:rsid w:val="68FB170C"/>
    <w:rsid w:val="6949215A"/>
    <w:rsid w:val="69E14DA6"/>
    <w:rsid w:val="6A276531"/>
    <w:rsid w:val="6AC56093"/>
    <w:rsid w:val="6B594E10"/>
    <w:rsid w:val="6B621F16"/>
    <w:rsid w:val="6B96571C"/>
    <w:rsid w:val="6BAD3D7C"/>
    <w:rsid w:val="6BD149A6"/>
    <w:rsid w:val="6C272818"/>
    <w:rsid w:val="6C3C2767"/>
    <w:rsid w:val="6C6A5FF6"/>
    <w:rsid w:val="6C702411"/>
    <w:rsid w:val="6CF43042"/>
    <w:rsid w:val="6CF77AF3"/>
    <w:rsid w:val="6D4A2C62"/>
    <w:rsid w:val="6D6830E8"/>
    <w:rsid w:val="6DEB3BCA"/>
    <w:rsid w:val="6E5C0E9F"/>
    <w:rsid w:val="6FC4103E"/>
    <w:rsid w:val="7019691C"/>
    <w:rsid w:val="70840239"/>
    <w:rsid w:val="70875F7B"/>
    <w:rsid w:val="723B701D"/>
    <w:rsid w:val="72EE0533"/>
    <w:rsid w:val="743326A2"/>
    <w:rsid w:val="74714F78"/>
    <w:rsid w:val="74744A68"/>
    <w:rsid w:val="75306BE1"/>
    <w:rsid w:val="757545F4"/>
    <w:rsid w:val="75984ABB"/>
    <w:rsid w:val="75B60641"/>
    <w:rsid w:val="770C0F88"/>
    <w:rsid w:val="771D3258"/>
    <w:rsid w:val="77D221D2"/>
    <w:rsid w:val="780879A1"/>
    <w:rsid w:val="788334CC"/>
    <w:rsid w:val="78A30D15"/>
    <w:rsid w:val="79167E9C"/>
    <w:rsid w:val="793F6D72"/>
    <w:rsid w:val="7956473D"/>
    <w:rsid w:val="79573931"/>
    <w:rsid w:val="79AE0B68"/>
    <w:rsid w:val="79F521A7"/>
    <w:rsid w:val="7A08012D"/>
    <w:rsid w:val="7A245426"/>
    <w:rsid w:val="7B147078"/>
    <w:rsid w:val="7B590514"/>
    <w:rsid w:val="7B931C78"/>
    <w:rsid w:val="7BAB0D70"/>
    <w:rsid w:val="7BD227A0"/>
    <w:rsid w:val="7BD9299B"/>
    <w:rsid w:val="7BE86DE8"/>
    <w:rsid w:val="7C2A25DC"/>
    <w:rsid w:val="7D851A94"/>
    <w:rsid w:val="7E1370A0"/>
    <w:rsid w:val="7E4234E1"/>
    <w:rsid w:val="7EE10F4C"/>
    <w:rsid w:val="7FB126CD"/>
    <w:rsid w:val="7FCE327F"/>
    <w:rsid w:val="7FD12D6F"/>
    <w:rsid w:val="7FFC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sz w:val="21"/>
    </w:rPr>
  </w:style>
  <w:style w:type="paragraph" w:styleId="3">
    <w:name w:val="Body Text"/>
    <w:basedOn w:val="1"/>
    <w:link w:val="11"/>
    <w:unhideWhenUsed/>
    <w:qFormat/>
    <w:uiPriority w:val="0"/>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Body Text First Indent"/>
    <w:basedOn w:val="3"/>
    <w:link w:val="12"/>
    <w:qFormat/>
    <w:uiPriority w:val="0"/>
    <w:pPr>
      <w:ind w:firstLine="420" w:firstLineChars="100"/>
    </w:pPr>
    <w:rPr>
      <w:sz w:val="21"/>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字符"/>
    <w:basedOn w:val="10"/>
    <w:link w:val="3"/>
    <w:semiHidden/>
    <w:qFormat/>
    <w:uiPriority w:val="99"/>
    <w:rPr>
      <w:rFonts w:ascii="Times New Roman" w:hAnsi="Times New Roman" w:eastAsia="仿宋_GB2312" w:cs="Times New Roman"/>
      <w:sz w:val="32"/>
      <w:szCs w:val="24"/>
    </w:rPr>
  </w:style>
  <w:style w:type="character" w:customStyle="1" w:styleId="12">
    <w:name w:val="正文文本首行缩进 字符"/>
    <w:basedOn w:val="11"/>
    <w:link w:val="7"/>
    <w:qFormat/>
    <w:uiPriority w:val="0"/>
    <w:rPr>
      <w:rFonts w:ascii="Times New Roman" w:hAnsi="Times New Roman" w:eastAsia="仿宋_GB2312" w:cs="Times New Roman"/>
      <w:sz w:val="32"/>
      <w:szCs w:val="24"/>
    </w:rPr>
  </w:style>
  <w:style w:type="character" w:customStyle="1" w:styleId="13">
    <w:name w:val="批注文字 字符"/>
    <w:basedOn w:val="10"/>
    <w:link w:val="2"/>
    <w:qFormat/>
    <w:uiPriority w:val="0"/>
    <w:rPr>
      <w:rFonts w:ascii="Times New Roman" w:hAnsi="Times New Roman" w:eastAsia="仿宋_GB2312" w:cs="Times New Roman"/>
      <w:szCs w:val="24"/>
    </w:rPr>
  </w:style>
  <w:style w:type="character" w:customStyle="1" w:styleId="14">
    <w:name w:val="页眉 字符"/>
    <w:basedOn w:val="10"/>
    <w:link w:val="6"/>
    <w:qFormat/>
    <w:uiPriority w:val="99"/>
    <w:rPr>
      <w:rFonts w:ascii="Times New Roman" w:hAnsi="Times New Roman" w:eastAsia="仿宋_GB2312" w:cs="Times New Roman"/>
      <w:sz w:val="18"/>
      <w:szCs w:val="18"/>
    </w:rPr>
  </w:style>
  <w:style w:type="character" w:customStyle="1" w:styleId="15">
    <w:name w:val="页脚 字符"/>
    <w:basedOn w:val="10"/>
    <w:link w:val="5"/>
    <w:qFormat/>
    <w:uiPriority w:val="99"/>
    <w:rPr>
      <w:rFonts w:ascii="Times New Roman" w:hAnsi="Times New Roman" w:eastAsia="仿宋_GB2312" w:cs="Times New Roman"/>
      <w:sz w:val="18"/>
      <w:szCs w:val="18"/>
    </w:rPr>
  </w:style>
  <w:style w:type="paragraph" w:customStyle="1" w:styleId="16">
    <w:name w:val="Revision"/>
    <w:hidden/>
    <w:semiHidden/>
    <w:qFormat/>
    <w:uiPriority w:val="99"/>
    <w:rPr>
      <w:rFonts w:ascii="Times New Roman" w:hAnsi="Times New Roman" w:eastAsia="仿宋_GB2312" w:cs="Times New Roman"/>
      <w:kern w:val="2"/>
      <w:sz w:val="32"/>
      <w:szCs w:val="24"/>
      <w:lang w:val="en-US" w:eastAsia="zh-CN" w:bidi="ar-SA"/>
    </w:rPr>
  </w:style>
  <w:style w:type="character" w:customStyle="1" w:styleId="17">
    <w:name w:val="批注框文本 字符"/>
    <w:basedOn w:val="10"/>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1958</Words>
  <Characters>2055</Characters>
  <Lines>19</Lines>
  <Paragraphs>5</Paragraphs>
  <TotalTime>0</TotalTime>
  <ScaleCrop>false</ScaleCrop>
  <LinksUpToDate>false</LinksUpToDate>
  <CharactersWithSpaces>2127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2025-02-13T05:20:00Z</dcterms:created>
  <dc:creator>yi yuan</dc:creator>
  <cp:lastModifiedBy>希望@收获zhanggb</cp:lastModifiedBy>
  <dcterms:modified xsi:type="dcterms:W3CDTF">2025-11-13T02:52:18Z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eyJoZGlkIjoiOGY3YjYzYzIyZWE0MTAzZTU1Mjk4OTk5NjA1YmE3MWYiLCJ1c2VySWQiOiI2ODIwMDc1OTAifQ==</vt:lpwstr>
  </property>
  <property fmtid="{D5CDD505-2E9C-101B-9397-08002B2CF9AE}" pid="3" name="KSOProductBuildVer">
    <vt:lpwstr>2052-12.1.0.21541</vt:lpwstr>
  </property>
  <property fmtid="{D5CDD505-2E9C-101B-9397-08002B2CF9AE}" pid="4" name="ICV">
    <vt:lpwstr>EDAB6B9E81E243AC8C5C5F5D32584CDF_13</vt:lpwstr>
  </property>
</Properties>
</file>